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D7E" w:rsidRPr="00C34903" w:rsidRDefault="00875D7E" w:rsidP="00875D7E">
      <w:pPr>
        <w:bidi/>
        <w:spacing w:before="100" w:beforeAutospacing="1" w:after="100" w:afterAutospacing="1" w:line="360" w:lineRule="auto"/>
        <w:rPr>
          <w:rFonts w:asciiTheme="majorBidi" w:eastAsia="Times New Roman" w:hAnsiTheme="majorBidi" w:cstheme="majorBidi"/>
          <w:b/>
          <w:bCs/>
          <w:kern w:val="0"/>
          <w:sz w:val="28"/>
          <w:szCs w:val="28"/>
          <w:rtl/>
          <w14:ligatures w14:val="none"/>
        </w:rPr>
      </w:pPr>
    </w:p>
    <w:p w:rsidR="00214378" w:rsidRPr="00AF1CA1" w:rsidRDefault="00875D7E" w:rsidP="00AF1CA1">
      <w:pPr>
        <w:bidi/>
        <w:spacing w:before="100" w:beforeAutospacing="1" w:after="100" w:afterAutospacing="1" w:line="360" w:lineRule="auto"/>
        <w:jc w:val="center"/>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kern w:val="0"/>
          <w:sz w:val="28"/>
          <w:szCs w:val="28"/>
          <w14:ligatures w14:val="none"/>
        </w:rPr>
        <w:br/>
      </w:r>
    </w:p>
    <w:p w:rsidR="00875D7E" w:rsidRPr="007463BF" w:rsidRDefault="00875D7E" w:rsidP="00214378">
      <w:pPr>
        <w:bidi/>
        <w:spacing w:before="100" w:beforeAutospacing="1" w:after="100" w:afterAutospacing="1" w:line="360" w:lineRule="auto"/>
        <w:jc w:val="center"/>
        <w:rPr>
          <w:rFonts w:asciiTheme="majorBidi" w:eastAsia="Times New Roman" w:hAnsiTheme="majorBidi" w:cstheme="majorBidi"/>
          <w:b/>
          <w:bCs/>
          <w:kern w:val="0"/>
          <w:sz w:val="32"/>
          <w:szCs w:val="32"/>
          <w:rtl/>
          <w14:ligatures w14:val="none"/>
        </w:rPr>
      </w:pPr>
      <w:r w:rsidRPr="007463BF">
        <w:rPr>
          <w:rFonts w:asciiTheme="majorBidi" w:eastAsia="Times New Roman" w:hAnsiTheme="majorBidi" w:cstheme="majorBidi"/>
          <w:b/>
          <w:bCs/>
          <w:kern w:val="0"/>
          <w:sz w:val="32"/>
          <w:szCs w:val="32"/>
          <w:rtl/>
          <w14:ligatures w14:val="none"/>
        </w:rPr>
        <w:t>التحول الرقمي وتمكين المجتمعات المحلية في الأردن: دراسة تحليلية</w:t>
      </w:r>
    </w:p>
    <w:p w:rsidR="007463BF" w:rsidRPr="007463BF" w:rsidRDefault="007463BF" w:rsidP="007463BF">
      <w:pPr>
        <w:bidi/>
        <w:spacing w:before="100" w:beforeAutospacing="1" w:after="100" w:afterAutospacing="1" w:line="360" w:lineRule="auto"/>
        <w:jc w:val="center"/>
        <w:rPr>
          <w:rFonts w:asciiTheme="majorBidi" w:eastAsia="Times New Roman" w:hAnsiTheme="majorBidi" w:cstheme="majorBidi"/>
          <w:b/>
          <w:bCs/>
          <w:kern w:val="0"/>
          <w:sz w:val="32"/>
          <w:szCs w:val="32"/>
          <w:rtl/>
          <w14:ligatures w14:val="none"/>
        </w:rPr>
      </w:pPr>
      <w:r w:rsidRPr="007463BF">
        <w:rPr>
          <w:rFonts w:ascii="-webkit-standard" w:hAnsi="-webkit-standard"/>
          <w:color w:val="000000"/>
          <w:sz w:val="32"/>
          <w:szCs w:val="32"/>
        </w:rPr>
        <w:t>(Digital Transformation and Community Empowerment in Jordan: An Analytical Study)</w:t>
      </w:r>
    </w:p>
    <w:p w:rsidR="00875D7E" w:rsidRDefault="00875D7E" w:rsidP="00875D7E">
      <w:pPr>
        <w:bidi/>
        <w:spacing w:before="100" w:beforeAutospacing="1" w:after="100" w:afterAutospacing="1" w:line="360" w:lineRule="auto"/>
        <w:jc w:val="center"/>
        <w:rPr>
          <w:rFonts w:asciiTheme="majorBidi" w:eastAsia="Times New Roman" w:hAnsiTheme="majorBidi" w:cstheme="majorBidi"/>
          <w:kern w:val="0"/>
          <w:sz w:val="28"/>
          <w:szCs w:val="28"/>
          <w:rtl/>
          <w14:ligatures w14:val="none"/>
        </w:rPr>
      </w:pPr>
    </w:p>
    <w:p w:rsidR="00AF1CA1" w:rsidRPr="00875D7E" w:rsidRDefault="00AF1CA1" w:rsidP="00AF1CA1">
      <w:pPr>
        <w:bidi/>
        <w:spacing w:before="100" w:beforeAutospacing="1" w:after="100" w:afterAutospacing="1" w:line="360" w:lineRule="auto"/>
        <w:jc w:val="center"/>
        <w:rPr>
          <w:rFonts w:asciiTheme="majorBidi" w:eastAsia="Times New Roman" w:hAnsiTheme="majorBidi" w:cstheme="majorBidi"/>
          <w:kern w:val="0"/>
          <w:sz w:val="28"/>
          <w:szCs w:val="28"/>
          <w14:ligatures w14:val="none"/>
        </w:rPr>
      </w:pPr>
    </w:p>
    <w:p w:rsidR="00214378" w:rsidRDefault="00875D7E" w:rsidP="00214378">
      <w:pPr>
        <w:bidi/>
        <w:spacing w:before="100" w:beforeAutospacing="1" w:after="100" w:afterAutospacing="1" w:line="360" w:lineRule="auto"/>
        <w:jc w:val="center"/>
        <w:rPr>
          <w:rFonts w:asciiTheme="majorBidi" w:eastAsia="Times New Roman" w:hAnsiTheme="majorBidi" w:cstheme="majorBidi"/>
          <w:kern w:val="0"/>
          <w:rtl/>
          <w14:ligatures w14:val="none"/>
        </w:rPr>
      </w:pPr>
      <w:r w:rsidRPr="0068681B">
        <w:rPr>
          <w:rFonts w:asciiTheme="majorBidi" w:eastAsia="Times New Roman" w:hAnsiTheme="majorBidi" w:cstheme="majorBidi"/>
          <w:kern w:val="0"/>
          <w:rtl/>
          <w14:ligatures w14:val="none"/>
        </w:rPr>
        <w:t>إعداد</w:t>
      </w:r>
      <w:r w:rsidR="00B9758E" w:rsidRPr="0068681B">
        <w:rPr>
          <w:rFonts w:asciiTheme="majorBidi" w:eastAsia="Times New Roman" w:hAnsiTheme="majorBidi" w:cstheme="majorBidi" w:hint="cs"/>
          <w:kern w:val="0"/>
          <w:rtl/>
          <w14:ligatures w14:val="none"/>
        </w:rPr>
        <w:t xml:space="preserve"> الباحث</w:t>
      </w:r>
      <w:r w:rsidR="00B9758E" w:rsidRPr="00032B66">
        <w:rPr>
          <w:rFonts w:asciiTheme="majorBidi" w:eastAsia="Times New Roman" w:hAnsiTheme="majorBidi" w:cstheme="majorBidi" w:hint="cs"/>
          <w:b/>
          <w:bCs/>
          <w:kern w:val="0"/>
          <w:rtl/>
          <w14:ligatures w14:val="none"/>
        </w:rPr>
        <w:t xml:space="preserve"> </w:t>
      </w:r>
      <w:r w:rsidRPr="00032B66">
        <w:rPr>
          <w:rFonts w:asciiTheme="majorBidi" w:eastAsia="Times New Roman" w:hAnsiTheme="majorBidi" w:cstheme="majorBidi"/>
          <w:kern w:val="0"/>
          <w14:ligatures w14:val="none"/>
        </w:rPr>
        <w:br/>
      </w:r>
      <w:r w:rsidRPr="00032B66">
        <w:rPr>
          <w:rFonts w:asciiTheme="majorBidi" w:eastAsia="Times New Roman" w:hAnsiTheme="majorBidi" w:cstheme="majorBidi"/>
          <w:kern w:val="0"/>
          <w:rtl/>
          <w14:ligatures w14:val="none"/>
        </w:rPr>
        <w:t>د. زياد جلال الحنفي</w:t>
      </w:r>
    </w:p>
    <w:p w:rsidR="00214378" w:rsidRPr="002C7260" w:rsidRDefault="002C7260" w:rsidP="00214378">
      <w:pPr>
        <w:bidi/>
        <w:spacing w:before="100" w:beforeAutospacing="1" w:after="100" w:afterAutospacing="1" w:line="36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hint="cs"/>
          <w:kern w:val="0"/>
          <w:rtl/>
          <w14:ligatures w14:val="none"/>
        </w:rPr>
        <w:t xml:space="preserve">كلية لندن الجامعية - </w:t>
      </w:r>
      <w:r>
        <w:rPr>
          <w:rFonts w:asciiTheme="majorBidi" w:eastAsia="Times New Roman" w:hAnsiTheme="majorBidi" w:cstheme="majorBidi"/>
          <w:kern w:val="0"/>
          <w:lang w:val="en-US"/>
          <w14:ligatures w14:val="none"/>
        </w:rPr>
        <w:t>UK</w:t>
      </w:r>
    </w:p>
    <w:p w:rsidR="00032B66" w:rsidRPr="00032B66" w:rsidRDefault="00214378" w:rsidP="00214378">
      <w:pPr>
        <w:bidi/>
        <w:spacing w:before="100" w:beforeAutospacing="1" w:after="100" w:afterAutospacing="1" w:line="360" w:lineRule="auto"/>
        <w:jc w:val="center"/>
        <w:rPr>
          <w:rFonts w:asciiTheme="majorBidi" w:eastAsia="Times New Roman" w:hAnsiTheme="majorBidi" w:cstheme="majorBidi"/>
          <w:kern w:val="0"/>
          <w:lang w:val="en-US"/>
          <w14:ligatures w14:val="none"/>
        </w:rPr>
      </w:pPr>
      <w:r>
        <w:rPr>
          <w:rFonts w:asciiTheme="majorBidi" w:eastAsia="Times New Roman" w:hAnsiTheme="majorBidi" w:cstheme="majorBidi" w:hint="cs"/>
          <w:kern w:val="0"/>
          <w:rtl/>
          <w:lang w:val="en-US"/>
          <w14:ligatures w14:val="none"/>
        </w:rPr>
        <w:t xml:space="preserve">البريد الإلكتروني: </w:t>
      </w:r>
      <w:hyperlink r:id="rId7" w:history="1">
        <w:r w:rsidR="0015628A" w:rsidRPr="004021DE">
          <w:rPr>
            <w:rStyle w:val="Hyperlink"/>
            <w:rFonts w:asciiTheme="majorBidi" w:eastAsia="Times New Roman" w:hAnsiTheme="majorBidi" w:cstheme="majorBidi"/>
            <w:kern w:val="0"/>
            <w:lang w:val="en-US"/>
            <w14:ligatures w14:val="none"/>
          </w:rPr>
          <w:t>ziad.h81@yahoo.com</w:t>
        </w:r>
      </w:hyperlink>
      <w:r>
        <w:rPr>
          <w:rFonts w:asciiTheme="majorBidi" w:eastAsia="Times New Roman" w:hAnsiTheme="majorBidi" w:cstheme="majorBidi"/>
          <w:kern w:val="0"/>
          <w:lang w:val="en-US"/>
          <w14:ligatures w14:val="none"/>
        </w:rPr>
        <w:t xml:space="preserve"> </w:t>
      </w:r>
    </w:p>
    <w:p w:rsidR="00214378" w:rsidRDefault="00214378" w:rsidP="00032B66">
      <w:pPr>
        <w:bidi/>
        <w:spacing w:before="100" w:beforeAutospacing="1" w:after="100" w:afterAutospacing="1" w:line="360" w:lineRule="auto"/>
        <w:jc w:val="center"/>
        <w:rPr>
          <w:rFonts w:asciiTheme="majorBidi" w:eastAsia="Times New Roman" w:hAnsiTheme="majorBidi" w:cstheme="majorBidi"/>
          <w:b/>
          <w:bCs/>
          <w:kern w:val="0"/>
          <w14:ligatures w14:val="none"/>
        </w:rPr>
      </w:pPr>
    </w:p>
    <w:p w:rsidR="00214378" w:rsidRPr="0015628A" w:rsidRDefault="00214378" w:rsidP="00214378">
      <w:pPr>
        <w:bidi/>
        <w:spacing w:before="100" w:beforeAutospacing="1" w:after="100" w:afterAutospacing="1" w:line="360" w:lineRule="auto"/>
        <w:rPr>
          <w:rFonts w:asciiTheme="majorBidi" w:eastAsia="Times New Roman" w:hAnsiTheme="majorBidi" w:cstheme="majorBidi"/>
          <w:b/>
          <w:bCs/>
          <w:kern w:val="0"/>
          <w:rtl/>
          <w14:ligatures w14:val="none"/>
        </w:rPr>
      </w:pPr>
    </w:p>
    <w:p w:rsidR="00214378" w:rsidRDefault="00214378" w:rsidP="00214378">
      <w:pPr>
        <w:bidi/>
        <w:spacing w:before="100" w:beforeAutospacing="1" w:after="100" w:afterAutospacing="1" w:line="360" w:lineRule="auto"/>
        <w:jc w:val="center"/>
        <w:rPr>
          <w:rFonts w:asciiTheme="majorBidi" w:eastAsia="Times New Roman" w:hAnsiTheme="majorBidi" w:cstheme="majorBidi"/>
          <w:kern w:val="0"/>
          <w:rtl/>
          <w14:ligatures w14:val="none"/>
        </w:rPr>
      </w:pPr>
    </w:p>
    <w:p w:rsidR="00AF1CA1" w:rsidRDefault="00AF1CA1" w:rsidP="00AF1CA1">
      <w:pPr>
        <w:bidi/>
        <w:spacing w:before="100" w:beforeAutospacing="1" w:after="100" w:afterAutospacing="1" w:line="360" w:lineRule="auto"/>
        <w:jc w:val="center"/>
        <w:rPr>
          <w:rFonts w:asciiTheme="majorBidi" w:eastAsia="Times New Roman" w:hAnsiTheme="majorBidi" w:cstheme="majorBidi"/>
          <w:kern w:val="0"/>
          <w:rtl/>
          <w14:ligatures w14:val="none"/>
        </w:rPr>
      </w:pPr>
    </w:p>
    <w:p w:rsidR="00AF1CA1" w:rsidRDefault="00AF1CA1" w:rsidP="00AF1CA1">
      <w:pPr>
        <w:bidi/>
        <w:spacing w:before="100" w:beforeAutospacing="1" w:after="100" w:afterAutospacing="1" w:line="360" w:lineRule="auto"/>
        <w:jc w:val="center"/>
        <w:rPr>
          <w:rFonts w:asciiTheme="majorBidi" w:eastAsia="Times New Roman" w:hAnsiTheme="majorBidi" w:cstheme="majorBidi"/>
          <w:kern w:val="0"/>
          <w:rtl/>
          <w14:ligatures w14:val="none"/>
        </w:rPr>
      </w:pPr>
    </w:p>
    <w:p w:rsidR="00AF1CA1" w:rsidRDefault="00AF1CA1" w:rsidP="00AF1CA1">
      <w:pPr>
        <w:bidi/>
        <w:spacing w:before="100" w:beforeAutospacing="1" w:after="100" w:afterAutospacing="1" w:line="360" w:lineRule="auto"/>
        <w:jc w:val="center"/>
        <w:rPr>
          <w:rFonts w:asciiTheme="majorBidi" w:eastAsia="Times New Roman" w:hAnsiTheme="majorBidi" w:cstheme="majorBidi"/>
          <w:kern w:val="0"/>
          <w:rtl/>
          <w14:ligatures w14:val="none"/>
        </w:rPr>
      </w:pPr>
    </w:p>
    <w:p w:rsidR="00AF1CA1" w:rsidRPr="00AF1CA1" w:rsidRDefault="00032B66" w:rsidP="00AF1CA1">
      <w:pPr>
        <w:bidi/>
        <w:spacing w:before="100" w:beforeAutospacing="1" w:after="100" w:afterAutospacing="1" w:line="360" w:lineRule="auto"/>
        <w:jc w:val="center"/>
        <w:rPr>
          <w:rFonts w:asciiTheme="majorBidi" w:eastAsia="Times New Roman" w:hAnsiTheme="majorBidi" w:cstheme="majorBidi"/>
          <w:kern w:val="0"/>
          <w:rtl/>
          <w14:ligatures w14:val="none"/>
        </w:rPr>
      </w:pPr>
      <w:r w:rsidRPr="00214378">
        <w:rPr>
          <w:rFonts w:asciiTheme="majorBidi" w:eastAsia="Times New Roman" w:hAnsiTheme="majorBidi" w:cstheme="majorBidi" w:hint="cs"/>
          <w:kern w:val="0"/>
          <w:rtl/>
          <w14:ligatures w14:val="none"/>
        </w:rPr>
        <w:t xml:space="preserve"> </w:t>
      </w:r>
      <w:r w:rsidR="00214378">
        <w:rPr>
          <w:rFonts w:asciiTheme="majorBidi" w:eastAsia="Times New Roman" w:hAnsiTheme="majorBidi" w:cstheme="majorBidi" w:hint="cs"/>
          <w:kern w:val="0"/>
          <w:rtl/>
          <w14:ligatures w14:val="none"/>
        </w:rPr>
        <w:t>تشرين الثاني</w:t>
      </w:r>
      <w:r w:rsidR="00875D7E" w:rsidRPr="00214378">
        <w:rPr>
          <w:rFonts w:asciiTheme="majorBidi" w:eastAsia="Times New Roman" w:hAnsiTheme="majorBidi" w:cstheme="majorBidi"/>
          <w:kern w:val="0"/>
          <w:rtl/>
          <w14:ligatures w14:val="none"/>
        </w:rPr>
        <w:t xml:space="preserve"> 2025</w:t>
      </w:r>
    </w:p>
    <w:tbl>
      <w:tblPr>
        <w:tblStyle w:val="TableGrid"/>
        <w:tblW w:w="71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4354"/>
        <w:gridCol w:w="2202"/>
      </w:tblGrid>
      <w:tr w:rsidR="00DA31C4" w:rsidTr="00FD62AB">
        <w:trPr>
          <w:trHeight w:val="513"/>
          <w:jc w:val="center"/>
        </w:trPr>
        <w:tc>
          <w:tcPr>
            <w:tcW w:w="7143" w:type="dxa"/>
            <w:gridSpan w:val="3"/>
            <w:vAlign w:val="center"/>
          </w:tcPr>
          <w:p w:rsidR="00DA31C4" w:rsidRPr="00DF5F69" w:rsidRDefault="00DA31C4" w:rsidP="003325CC">
            <w:pPr>
              <w:jc w:val="center"/>
              <w:rPr>
                <w:rFonts w:asciiTheme="majorBidi" w:hAnsiTheme="majorBidi" w:cstheme="majorBidi"/>
                <w:b/>
                <w:bCs/>
              </w:rPr>
            </w:pPr>
            <w:r w:rsidRPr="00DF5F69">
              <w:rPr>
                <w:rFonts w:asciiTheme="majorBidi" w:hAnsiTheme="majorBidi" w:cstheme="majorBidi" w:hint="cs"/>
                <w:b/>
                <w:bCs/>
                <w:rtl/>
              </w:rPr>
              <w:lastRenderedPageBreak/>
              <w:t xml:space="preserve">فهرس المحتويات </w:t>
            </w:r>
          </w:p>
        </w:tc>
      </w:tr>
      <w:tr w:rsidR="00DA31C4" w:rsidTr="00FD62AB">
        <w:trPr>
          <w:trHeight w:val="483"/>
          <w:jc w:val="center"/>
        </w:trPr>
        <w:tc>
          <w:tcPr>
            <w:tcW w:w="587" w:type="dxa"/>
            <w:vAlign w:val="center"/>
          </w:tcPr>
          <w:p w:rsidR="00DA31C4" w:rsidRPr="00DF5F69" w:rsidRDefault="00D962D1" w:rsidP="003325CC">
            <w:pPr>
              <w:jc w:val="center"/>
              <w:rPr>
                <w:rFonts w:asciiTheme="majorBidi" w:hAnsiTheme="majorBidi" w:cstheme="majorBidi"/>
                <w:lang w:val="en-US"/>
              </w:rPr>
            </w:pPr>
            <w:r>
              <w:rPr>
                <w:rFonts w:asciiTheme="majorBidi" w:hAnsiTheme="majorBidi" w:cstheme="majorBidi"/>
                <w:lang w:val="en-US"/>
              </w:rPr>
              <w:t>3</w:t>
            </w:r>
          </w:p>
        </w:tc>
        <w:tc>
          <w:tcPr>
            <w:tcW w:w="4354" w:type="dxa"/>
            <w:vAlign w:val="center"/>
          </w:tcPr>
          <w:p w:rsidR="00DA31C4" w:rsidRPr="00DF5F69" w:rsidRDefault="00DA31C4" w:rsidP="003325CC">
            <w:pPr>
              <w:jc w:val="right"/>
              <w:rPr>
                <w:rFonts w:asciiTheme="majorBidi" w:hAnsiTheme="majorBidi" w:cstheme="majorBidi"/>
              </w:rPr>
            </w:pPr>
            <w:r>
              <w:rPr>
                <w:rFonts w:asciiTheme="majorBidi" w:hAnsiTheme="majorBidi" w:cstheme="majorBidi" w:hint="cs"/>
                <w:rtl/>
              </w:rPr>
              <w:t>...................................................................</w:t>
            </w:r>
          </w:p>
        </w:tc>
        <w:tc>
          <w:tcPr>
            <w:tcW w:w="2202" w:type="dxa"/>
            <w:vAlign w:val="center"/>
          </w:tcPr>
          <w:p w:rsidR="00DA31C4" w:rsidRPr="00DF5F69" w:rsidRDefault="00DA31C4" w:rsidP="00CE4406">
            <w:pPr>
              <w:jc w:val="center"/>
              <w:rPr>
                <w:rFonts w:asciiTheme="majorBidi" w:hAnsiTheme="majorBidi" w:cstheme="majorBidi"/>
              </w:rPr>
            </w:pPr>
            <w:r w:rsidRPr="00DF5F69">
              <w:rPr>
                <w:rFonts w:asciiTheme="majorBidi" w:hAnsiTheme="majorBidi" w:cstheme="majorBidi"/>
                <w:rtl/>
              </w:rPr>
              <w:t>الملخص العربي</w:t>
            </w:r>
          </w:p>
        </w:tc>
      </w:tr>
      <w:tr w:rsidR="00DA31C4" w:rsidTr="00FD62AB">
        <w:trPr>
          <w:trHeight w:val="513"/>
          <w:jc w:val="center"/>
        </w:trPr>
        <w:tc>
          <w:tcPr>
            <w:tcW w:w="587" w:type="dxa"/>
            <w:vAlign w:val="center"/>
          </w:tcPr>
          <w:p w:rsidR="00DA31C4" w:rsidRPr="00DF5F69" w:rsidRDefault="00D962D1" w:rsidP="003325CC">
            <w:pPr>
              <w:jc w:val="center"/>
              <w:rPr>
                <w:rFonts w:asciiTheme="majorBidi" w:hAnsiTheme="majorBidi" w:cstheme="majorBidi"/>
              </w:rPr>
            </w:pPr>
            <w:r>
              <w:rPr>
                <w:rFonts w:asciiTheme="majorBidi" w:hAnsiTheme="majorBidi" w:cstheme="majorBidi"/>
              </w:rPr>
              <w:t>4</w:t>
            </w:r>
          </w:p>
        </w:tc>
        <w:tc>
          <w:tcPr>
            <w:tcW w:w="4354" w:type="dxa"/>
            <w:vAlign w:val="center"/>
          </w:tcPr>
          <w:p w:rsidR="00DA31C4" w:rsidRPr="00DF5F69" w:rsidRDefault="00DA31C4" w:rsidP="003325CC">
            <w:pPr>
              <w:jc w:val="right"/>
              <w:rPr>
                <w:rFonts w:asciiTheme="majorBidi" w:hAnsiTheme="majorBidi" w:cstheme="majorBidi"/>
              </w:rPr>
            </w:pPr>
            <w:r>
              <w:rPr>
                <w:rFonts w:asciiTheme="majorBidi" w:hAnsiTheme="majorBidi" w:cstheme="majorBidi" w:hint="cs"/>
                <w:rtl/>
              </w:rPr>
              <w:t>...................................................................</w:t>
            </w:r>
          </w:p>
        </w:tc>
        <w:tc>
          <w:tcPr>
            <w:tcW w:w="2202" w:type="dxa"/>
            <w:vAlign w:val="center"/>
          </w:tcPr>
          <w:p w:rsidR="00DA31C4" w:rsidRPr="00DF5F69" w:rsidRDefault="00DA31C4" w:rsidP="00CE4406">
            <w:pPr>
              <w:jc w:val="center"/>
              <w:rPr>
                <w:rFonts w:asciiTheme="majorBidi" w:hAnsiTheme="majorBidi" w:cstheme="majorBidi"/>
              </w:rPr>
            </w:pPr>
            <w:r w:rsidRPr="00DF5F69">
              <w:rPr>
                <w:rFonts w:asciiTheme="majorBidi" w:hAnsiTheme="majorBidi" w:cstheme="majorBidi"/>
                <w:rtl/>
              </w:rPr>
              <w:t>الملخص الإنجليزي</w:t>
            </w:r>
          </w:p>
        </w:tc>
      </w:tr>
      <w:tr w:rsidR="00DA31C4" w:rsidTr="00FD62AB">
        <w:trPr>
          <w:trHeight w:val="513"/>
          <w:jc w:val="center"/>
        </w:trPr>
        <w:tc>
          <w:tcPr>
            <w:tcW w:w="587" w:type="dxa"/>
            <w:vAlign w:val="center"/>
          </w:tcPr>
          <w:p w:rsidR="00DA31C4" w:rsidRPr="00DF5F69" w:rsidRDefault="00D962D1" w:rsidP="003325CC">
            <w:pPr>
              <w:jc w:val="center"/>
              <w:rPr>
                <w:rFonts w:asciiTheme="majorBidi" w:hAnsiTheme="majorBidi" w:cstheme="majorBidi"/>
              </w:rPr>
            </w:pPr>
            <w:r>
              <w:rPr>
                <w:rFonts w:asciiTheme="majorBidi" w:hAnsiTheme="majorBidi" w:cstheme="majorBidi"/>
              </w:rPr>
              <w:t>5</w:t>
            </w:r>
          </w:p>
        </w:tc>
        <w:tc>
          <w:tcPr>
            <w:tcW w:w="4354" w:type="dxa"/>
            <w:vAlign w:val="center"/>
          </w:tcPr>
          <w:p w:rsidR="00DA31C4" w:rsidRPr="00DF5F69" w:rsidRDefault="00DA31C4" w:rsidP="003325CC">
            <w:pPr>
              <w:jc w:val="right"/>
              <w:rPr>
                <w:rFonts w:asciiTheme="majorBidi" w:hAnsiTheme="majorBidi" w:cstheme="majorBidi"/>
              </w:rPr>
            </w:pPr>
            <w:r>
              <w:rPr>
                <w:rFonts w:asciiTheme="majorBidi" w:hAnsiTheme="majorBidi" w:cstheme="majorBidi" w:hint="cs"/>
                <w:rtl/>
              </w:rPr>
              <w:t>...................................................................</w:t>
            </w:r>
          </w:p>
        </w:tc>
        <w:tc>
          <w:tcPr>
            <w:tcW w:w="2202" w:type="dxa"/>
            <w:vAlign w:val="center"/>
          </w:tcPr>
          <w:p w:rsidR="00DA31C4" w:rsidRPr="00DF5F69" w:rsidRDefault="00DA31C4" w:rsidP="00CE4406">
            <w:pPr>
              <w:jc w:val="center"/>
              <w:rPr>
                <w:rFonts w:asciiTheme="majorBidi" w:hAnsiTheme="majorBidi" w:cstheme="majorBidi"/>
              </w:rPr>
            </w:pPr>
            <w:r w:rsidRPr="00DF5F69">
              <w:rPr>
                <w:rFonts w:asciiTheme="majorBidi" w:hAnsiTheme="majorBidi" w:cstheme="majorBidi"/>
                <w:rtl/>
              </w:rPr>
              <w:t>المقدمة</w:t>
            </w:r>
          </w:p>
        </w:tc>
      </w:tr>
      <w:tr w:rsidR="00DA31C4" w:rsidTr="00FD62AB">
        <w:trPr>
          <w:trHeight w:val="483"/>
          <w:jc w:val="center"/>
        </w:trPr>
        <w:tc>
          <w:tcPr>
            <w:tcW w:w="587" w:type="dxa"/>
            <w:vAlign w:val="center"/>
          </w:tcPr>
          <w:p w:rsidR="00DA31C4" w:rsidRPr="00DF5F69" w:rsidRDefault="00D962D1" w:rsidP="003325CC">
            <w:pPr>
              <w:jc w:val="center"/>
              <w:rPr>
                <w:rFonts w:asciiTheme="majorBidi" w:hAnsiTheme="majorBidi" w:cstheme="majorBidi"/>
              </w:rPr>
            </w:pPr>
            <w:r>
              <w:rPr>
                <w:rFonts w:asciiTheme="majorBidi" w:hAnsiTheme="majorBidi" w:cstheme="majorBidi"/>
              </w:rPr>
              <w:t>6</w:t>
            </w:r>
          </w:p>
        </w:tc>
        <w:tc>
          <w:tcPr>
            <w:tcW w:w="4354" w:type="dxa"/>
            <w:vAlign w:val="center"/>
          </w:tcPr>
          <w:p w:rsidR="00DA31C4" w:rsidRPr="00DF5F69" w:rsidRDefault="00DA31C4" w:rsidP="003325CC">
            <w:pPr>
              <w:jc w:val="right"/>
              <w:rPr>
                <w:rFonts w:asciiTheme="majorBidi" w:hAnsiTheme="majorBidi" w:cstheme="majorBidi"/>
              </w:rPr>
            </w:pPr>
            <w:r>
              <w:rPr>
                <w:rFonts w:asciiTheme="majorBidi" w:hAnsiTheme="majorBidi" w:cstheme="majorBidi" w:hint="cs"/>
                <w:rtl/>
              </w:rPr>
              <w:t>...................................................................</w:t>
            </w:r>
          </w:p>
        </w:tc>
        <w:tc>
          <w:tcPr>
            <w:tcW w:w="2202" w:type="dxa"/>
            <w:vAlign w:val="center"/>
          </w:tcPr>
          <w:p w:rsidR="00DA31C4" w:rsidRPr="00DF5F69" w:rsidRDefault="00DA31C4" w:rsidP="00CE4406">
            <w:pPr>
              <w:jc w:val="center"/>
              <w:rPr>
                <w:rFonts w:asciiTheme="majorBidi" w:hAnsiTheme="majorBidi" w:cstheme="majorBidi"/>
              </w:rPr>
            </w:pPr>
            <w:r w:rsidRPr="00DF5F69">
              <w:rPr>
                <w:rFonts w:asciiTheme="majorBidi" w:hAnsiTheme="majorBidi" w:cstheme="majorBidi"/>
                <w:rtl/>
              </w:rPr>
              <w:t xml:space="preserve">مشكلة الدراسة </w:t>
            </w:r>
            <w:r w:rsidRPr="00DF5F69">
              <w:rPr>
                <w:rFonts w:asciiTheme="majorBidi" w:hAnsiTheme="majorBidi" w:cstheme="majorBidi" w:hint="cs"/>
                <w:rtl/>
              </w:rPr>
              <w:t>وأسئلتها</w:t>
            </w:r>
          </w:p>
        </w:tc>
      </w:tr>
      <w:tr w:rsidR="00DA31C4" w:rsidTr="00FD62AB">
        <w:trPr>
          <w:trHeight w:val="513"/>
          <w:jc w:val="center"/>
        </w:trPr>
        <w:tc>
          <w:tcPr>
            <w:tcW w:w="587" w:type="dxa"/>
            <w:vAlign w:val="center"/>
          </w:tcPr>
          <w:p w:rsidR="00DA31C4" w:rsidRPr="00DF5F69" w:rsidRDefault="00D962D1" w:rsidP="003325CC">
            <w:pPr>
              <w:jc w:val="center"/>
              <w:rPr>
                <w:rFonts w:asciiTheme="majorBidi" w:hAnsiTheme="majorBidi" w:cstheme="majorBidi"/>
              </w:rPr>
            </w:pPr>
            <w:r>
              <w:rPr>
                <w:rFonts w:asciiTheme="majorBidi" w:hAnsiTheme="majorBidi" w:cstheme="majorBidi"/>
              </w:rPr>
              <w:t>7</w:t>
            </w:r>
          </w:p>
        </w:tc>
        <w:tc>
          <w:tcPr>
            <w:tcW w:w="4354" w:type="dxa"/>
            <w:vAlign w:val="center"/>
          </w:tcPr>
          <w:p w:rsidR="00DA31C4" w:rsidRPr="00DF5F69" w:rsidRDefault="00DA31C4" w:rsidP="003325CC">
            <w:pPr>
              <w:jc w:val="right"/>
              <w:rPr>
                <w:rFonts w:asciiTheme="majorBidi" w:hAnsiTheme="majorBidi" w:cstheme="majorBidi"/>
              </w:rPr>
            </w:pPr>
            <w:r>
              <w:rPr>
                <w:rFonts w:asciiTheme="majorBidi" w:hAnsiTheme="majorBidi" w:cstheme="majorBidi" w:hint="cs"/>
                <w:rtl/>
              </w:rPr>
              <w:t>...................................................................</w:t>
            </w:r>
          </w:p>
        </w:tc>
        <w:tc>
          <w:tcPr>
            <w:tcW w:w="2202" w:type="dxa"/>
            <w:vAlign w:val="center"/>
          </w:tcPr>
          <w:p w:rsidR="00DA31C4" w:rsidRPr="00DF5F69" w:rsidRDefault="00DA31C4" w:rsidP="00CE4406">
            <w:pPr>
              <w:jc w:val="center"/>
              <w:rPr>
                <w:rFonts w:asciiTheme="majorBidi" w:hAnsiTheme="majorBidi" w:cstheme="majorBidi"/>
              </w:rPr>
            </w:pPr>
            <w:r w:rsidRPr="00DF5F69">
              <w:rPr>
                <w:rFonts w:asciiTheme="majorBidi" w:hAnsiTheme="majorBidi" w:cstheme="majorBidi"/>
                <w:rtl/>
              </w:rPr>
              <w:t>أهداف الدراسة</w:t>
            </w:r>
          </w:p>
        </w:tc>
      </w:tr>
      <w:tr w:rsidR="00DA31C4" w:rsidTr="00FD62AB">
        <w:trPr>
          <w:trHeight w:val="513"/>
          <w:jc w:val="center"/>
        </w:trPr>
        <w:tc>
          <w:tcPr>
            <w:tcW w:w="587" w:type="dxa"/>
            <w:vAlign w:val="center"/>
          </w:tcPr>
          <w:p w:rsidR="00DA31C4" w:rsidRPr="00DF5F69" w:rsidRDefault="00D962D1" w:rsidP="003325CC">
            <w:pPr>
              <w:jc w:val="center"/>
              <w:rPr>
                <w:rFonts w:asciiTheme="majorBidi" w:hAnsiTheme="majorBidi" w:cstheme="majorBidi"/>
              </w:rPr>
            </w:pPr>
            <w:r>
              <w:rPr>
                <w:rFonts w:asciiTheme="majorBidi" w:hAnsiTheme="majorBidi" w:cstheme="majorBidi"/>
              </w:rPr>
              <w:t>7</w:t>
            </w:r>
          </w:p>
        </w:tc>
        <w:tc>
          <w:tcPr>
            <w:tcW w:w="4354" w:type="dxa"/>
            <w:vAlign w:val="center"/>
          </w:tcPr>
          <w:p w:rsidR="00DA31C4" w:rsidRPr="00DF5F69" w:rsidRDefault="00DA31C4" w:rsidP="003325CC">
            <w:pPr>
              <w:jc w:val="right"/>
              <w:rPr>
                <w:rFonts w:asciiTheme="majorBidi" w:hAnsiTheme="majorBidi" w:cstheme="majorBidi"/>
              </w:rPr>
            </w:pPr>
            <w:r>
              <w:rPr>
                <w:rFonts w:asciiTheme="majorBidi" w:hAnsiTheme="majorBidi" w:cstheme="majorBidi" w:hint="cs"/>
                <w:rtl/>
              </w:rPr>
              <w:t>...................................................................</w:t>
            </w:r>
          </w:p>
        </w:tc>
        <w:tc>
          <w:tcPr>
            <w:tcW w:w="2202" w:type="dxa"/>
            <w:vAlign w:val="center"/>
          </w:tcPr>
          <w:p w:rsidR="00DA31C4" w:rsidRPr="00DF5F69" w:rsidRDefault="00DA31C4" w:rsidP="00CE4406">
            <w:pPr>
              <w:jc w:val="center"/>
              <w:rPr>
                <w:rFonts w:asciiTheme="majorBidi" w:hAnsiTheme="majorBidi" w:cstheme="majorBidi"/>
              </w:rPr>
            </w:pPr>
            <w:r w:rsidRPr="00DF5F69">
              <w:rPr>
                <w:rFonts w:asciiTheme="majorBidi" w:hAnsiTheme="majorBidi" w:cstheme="majorBidi"/>
                <w:rtl/>
              </w:rPr>
              <w:t>أهمية الدراسة</w:t>
            </w:r>
          </w:p>
        </w:tc>
      </w:tr>
      <w:tr w:rsidR="00DA31C4" w:rsidTr="00FD62AB">
        <w:trPr>
          <w:trHeight w:val="483"/>
          <w:jc w:val="center"/>
        </w:trPr>
        <w:tc>
          <w:tcPr>
            <w:tcW w:w="587" w:type="dxa"/>
            <w:vAlign w:val="center"/>
          </w:tcPr>
          <w:p w:rsidR="00DA31C4" w:rsidRPr="00DF5F69" w:rsidRDefault="00D962D1" w:rsidP="003325CC">
            <w:pPr>
              <w:jc w:val="center"/>
              <w:rPr>
                <w:rFonts w:asciiTheme="majorBidi" w:hAnsiTheme="majorBidi" w:cstheme="majorBidi"/>
              </w:rPr>
            </w:pPr>
            <w:r>
              <w:rPr>
                <w:rFonts w:asciiTheme="majorBidi" w:hAnsiTheme="majorBidi" w:cstheme="majorBidi"/>
              </w:rPr>
              <w:t>10</w:t>
            </w:r>
          </w:p>
        </w:tc>
        <w:tc>
          <w:tcPr>
            <w:tcW w:w="4354" w:type="dxa"/>
            <w:vAlign w:val="center"/>
          </w:tcPr>
          <w:p w:rsidR="00DA31C4" w:rsidRPr="00DF5F69" w:rsidRDefault="00DA31C4" w:rsidP="003325CC">
            <w:pPr>
              <w:jc w:val="right"/>
              <w:rPr>
                <w:rFonts w:asciiTheme="majorBidi" w:hAnsiTheme="majorBidi" w:cstheme="majorBidi"/>
              </w:rPr>
            </w:pPr>
            <w:r>
              <w:rPr>
                <w:rFonts w:asciiTheme="majorBidi" w:hAnsiTheme="majorBidi" w:cstheme="majorBidi" w:hint="cs"/>
                <w:rtl/>
              </w:rPr>
              <w:t>...................................................................</w:t>
            </w:r>
          </w:p>
        </w:tc>
        <w:tc>
          <w:tcPr>
            <w:tcW w:w="2202" w:type="dxa"/>
            <w:vAlign w:val="center"/>
          </w:tcPr>
          <w:p w:rsidR="00DA31C4" w:rsidRPr="00DF5F69" w:rsidRDefault="00DA31C4" w:rsidP="00CE4406">
            <w:pPr>
              <w:jc w:val="center"/>
              <w:rPr>
                <w:rFonts w:asciiTheme="majorBidi" w:hAnsiTheme="majorBidi" w:cstheme="majorBidi"/>
              </w:rPr>
            </w:pPr>
            <w:r w:rsidRPr="00DF5F69">
              <w:rPr>
                <w:rFonts w:asciiTheme="majorBidi" w:hAnsiTheme="majorBidi" w:cstheme="majorBidi"/>
                <w:rtl/>
              </w:rPr>
              <w:t>الإطار النظري</w:t>
            </w:r>
          </w:p>
        </w:tc>
      </w:tr>
      <w:tr w:rsidR="00DA31C4" w:rsidTr="00FD62AB">
        <w:trPr>
          <w:trHeight w:val="483"/>
          <w:jc w:val="center"/>
        </w:trPr>
        <w:tc>
          <w:tcPr>
            <w:tcW w:w="587" w:type="dxa"/>
            <w:vAlign w:val="center"/>
          </w:tcPr>
          <w:p w:rsidR="00DA31C4" w:rsidRPr="00DF5F69" w:rsidRDefault="00D962D1" w:rsidP="003325CC">
            <w:pPr>
              <w:jc w:val="center"/>
              <w:rPr>
                <w:rFonts w:asciiTheme="majorBidi" w:hAnsiTheme="majorBidi" w:cstheme="majorBidi"/>
              </w:rPr>
            </w:pPr>
            <w:r>
              <w:rPr>
                <w:rFonts w:asciiTheme="majorBidi" w:hAnsiTheme="majorBidi" w:cstheme="majorBidi"/>
              </w:rPr>
              <w:t>16</w:t>
            </w:r>
          </w:p>
        </w:tc>
        <w:tc>
          <w:tcPr>
            <w:tcW w:w="4354" w:type="dxa"/>
            <w:vAlign w:val="center"/>
          </w:tcPr>
          <w:p w:rsidR="00DA31C4" w:rsidRPr="00DF5F69" w:rsidRDefault="00DA31C4" w:rsidP="003325CC">
            <w:pPr>
              <w:jc w:val="right"/>
              <w:rPr>
                <w:rFonts w:asciiTheme="majorBidi" w:hAnsiTheme="majorBidi" w:cstheme="majorBidi"/>
              </w:rPr>
            </w:pPr>
            <w:r>
              <w:rPr>
                <w:rFonts w:asciiTheme="majorBidi" w:hAnsiTheme="majorBidi" w:cstheme="majorBidi" w:hint="cs"/>
                <w:rtl/>
              </w:rPr>
              <w:t>...................................................................</w:t>
            </w:r>
          </w:p>
        </w:tc>
        <w:tc>
          <w:tcPr>
            <w:tcW w:w="2202" w:type="dxa"/>
            <w:vAlign w:val="center"/>
          </w:tcPr>
          <w:p w:rsidR="00DA31C4" w:rsidRPr="00DF5F69" w:rsidRDefault="00DA31C4" w:rsidP="00CE4406">
            <w:pPr>
              <w:jc w:val="center"/>
              <w:rPr>
                <w:rFonts w:asciiTheme="majorBidi" w:hAnsiTheme="majorBidi" w:cstheme="majorBidi"/>
                <w:rtl/>
              </w:rPr>
            </w:pPr>
            <w:r w:rsidRPr="00DF5F69">
              <w:rPr>
                <w:rFonts w:asciiTheme="majorBidi" w:hAnsiTheme="majorBidi" w:cstheme="majorBidi"/>
                <w:rtl/>
              </w:rPr>
              <w:t>التحليل التطبيقي</w:t>
            </w:r>
          </w:p>
        </w:tc>
      </w:tr>
      <w:tr w:rsidR="00DA31C4" w:rsidTr="00FD62AB">
        <w:trPr>
          <w:trHeight w:val="483"/>
          <w:jc w:val="center"/>
        </w:trPr>
        <w:tc>
          <w:tcPr>
            <w:tcW w:w="587" w:type="dxa"/>
            <w:vAlign w:val="center"/>
          </w:tcPr>
          <w:p w:rsidR="00DA31C4" w:rsidRPr="00DF5F69" w:rsidRDefault="00D962D1" w:rsidP="003325CC">
            <w:pPr>
              <w:jc w:val="center"/>
              <w:rPr>
                <w:rFonts w:asciiTheme="majorBidi" w:hAnsiTheme="majorBidi" w:cstheme="majorBidi"/>
              </w:rPr>
            </w:pPr>
            <w:r>
              <w:rPr>
                <w:rFonts w:asciiTheme="majorBidi" w:hAnsiTheme="majorBidi" w:cstheme="majorBidi"/>
              </w:rPr>
              <w:t>19</w:t>
            </w:r>
          </w:p>
        </w:tc>
        <w:tc>
          <w:tcPr>
            <w:tcW w:w="4354" w:type="dxa"/>
            <w:vAlign w:val="center"/>
          </w:tcPr>
          <w:p w:rsidR="00DA31C4" w:rsidRPr="00DF5F69" w:rsidRDefault="00DA31C4" w:rsidP="003325CC">
            <w:pPr>
              <w:jc w:val="right"/>
              <w:rPr>
                <w:rFonts w:asciiTheme="majorBidi" w:hAnsiTheme="majorBidi" w:cstheme="majorBidi"/>
              </w:rPr>
            </w:pPr>
            <w:r>
              <w:rPr>
                <w:rFonts w:asciiTheme="majorBidi" w:hAnsiTheme="majorBidi" w:cstheme="majorBidi" w:hint="cs"/>
                <w:rtl/>
              </w:rPr>
              <w:t>...................................................................</w:t>
            </w:r>
          </w:p>
        </w:tc>
        <w:tc>
          <w:tcPr>
            <w:tcW w:w="2202" w:type="dxa"/>
            <w:vAlign w:val="center"/>
          </w:tcPr>
          <w:p w:rsidR="00DA31C4" w:rsidRPr="00DF5F69" w:rsidRDefault="00DA31C4" w:rsidP="00CE4406">
            <w:pPr>
              <w:jc w:val="center"/>
              <w:rPr>
                <w:rFonts w:asciiTheme="majorBidi" w:hAnsiTheme="majorBidi" w:cstheme="majorBidi"/>
                <w:rtl/>
              </w:rPr>
            </w:pPr>
            <w:r w:rsidRPr="00DF5F69">
              <w:rPr>
                <w:rFonts w:asciiTheme="majorBidi" w:hAnsiTheme="majorBidi" w:cstheme="majorBidi"/>
                <w:rtl/>
              </w:rPr>
              <w:t>النتائج</w:t>
            </w:r>
          </w:p>
        </w:tc>
      </w:tr>
      <w:tr w:rsidR="00DA31C4" w:rsidTr="00FD62AB">
        <w:trPr>
          <w:trHeight w:val="483"/>
          <w:jc w:val="center"/>
        </w:trPr>
        <w:tc>
          <w:tcPr>
            <w:tcW w:w="587" w:type="dxa"/>
            <w:vAlign w:val="center"/>
          </w:tcPr>
          <w:p w:rsidR="00DA31C4" w:rsidRPr="00DF5F69" w:rsidRDefault="00D962D1" w:rsidP="003325CC">
            <w:pPr>
              <w:jc w:val="center"/>
              <w:rPr>
                <w:rFonts w:asciiTheme="majorBidi" w:hAnsiTheme="majorBidi" w:cstheme="majorBidi"/>
              </w:rPr>
            </w:pPr>
            <w:r>
              <w:rPr>
                <w:rFonts w:asciiTheme="majorBidi" w:hAnsiTheme="majorBidi" w:cstheme="majorBidi"/>
              </w:rPr>
              <w:t>22</w:t>
            </w:r>
          </w:p>
        </w:tc>
        <w:tc>
          <w:tcPr>
            <w:tcW w:w="4354" w:type="dxa"/>
            <w:vAlign w:val="center"/>
          </w:tcPr>
          <w:p w:rsidR="00DA31C4" w:rsidRPr="00DF5F69" w:rsidRDefault="00DA31C4" w:rsidP="003325CC">
            <w:pPr>
              <w:jc w:val="right"/>
              <w:rPr>
                <w:rFonts w:asciiTheme="majorBidi" w:hAnsiTheme="majorBidi" w:cstheme="majorBidi"/>
              </w:rPr>
            </w:pPr>
            <w:r>
              <w:rPr>
                <w:rFonts w:asciiTheme="majorBidi" w:hAnsiTheme="majorBidi" w:cstheme="majorBidi" w:hint="cs"/>
                <w:rtl/>
              </w:rPr>
              <w:t>...................................................................</w:t>
            </w:r>
          </w:p>
        </w:tc>
        <w:tc>
          <w:tcPr>
            <w:tcW w:w="2202" w:type="dxa"/>
            <w:vAlign w:val="center"/>
          </w:tcPr>
          <w:p w:rsidR="00DA31C4" w:rsidRPr="00DF5F69" w:rsidRDefault="00DA31C4" w:rsidP="00CE4406">
            <w:pPr>
              <w:jc w:val="center"/>
              <w:rPr>
                <w:rFonts w:asciiTheme="majorBidi" w:hAnsiTheme="majorBidi" w:cstheme="majorBidi"/>
                <w:rtl/>
              </w:rPr>
            </w:pPr>
            <w:r w:rsidRPr="00DF5F69">
              <w:rPr>
                <w:rFonts w:asciiTheme="majorBidi" w:hAnsiTheme="majorBidi" w:cstheme="majorBidi"/>
                <w:rtl/>
              </w:rPr>
              <w:t>التوصيات</w:t>
            </w:r>
          </w:p>
        </w:tc>
      </w:tr>
      <w:tr w:rsidR="00DA31C4" w:rsidTr="00FD62AB">
        <w:trPr>
          <w:trHeight w:val="483"/>
          <w:jc w:val="center"/>
        </w:trPr>
        <w:tc>
          <w:tcPr>
            <w:tcW w:w="587" w:type="dxa"/>
            <w:vAlign w:val="center"/>
          </w:tcPr>
          <w:p w:rsidR="00DA31C4" w:rsidRPr="00DF5F69" w:rsidRDefault="00D962D1" w:rsidP="003325CC">
            <w:pPr>
              <w:jc w:val="center"/>
              <w:rPr>
                <w:rFonts w:asciiTheme="majorBidi" w:hAnsiTheme="majorBidi" w:cstheme="majorBidi"/>
              </w:rPr>
            </w:pPr>
            <w:r>
              <w:rPr>
                <w:rFonts w:asciiTheme="majorBidi" w:hAnsiTheme="majorBidi" w:cstheme="majorBidi"/>
              </w:rPr>
              <w:t>24</w:t>
            </w:r>
          </w:p>
        </w:tc>
        <w:tc>
          <w:tcPr>
            <w:tcW w:w="4354" w:type="dxa"/>
            <w:vAlign w:val="center"/>
          </w:tcPr>
          <w:p w:rsidR="00DA31C4" w:rsidRPr="00DF5F69" w:rsidRDefault="00DA31C4" w:rsidP="003325CC">
            <w:pPr>
              <w:jc w:val="right"/>
              <w:rPr>
                <w:rFonts w:asciiTheme="majorBidi" w:hAnsiTheme="majorBidi" w:cstheme="majorBidi"/>
              </w:rPr>
            </w:pPr>
            <w:r>
              <w:rPr>
                <w:rFonts w:asciiTheme="majorBidi" w:hAnsiTheme="majorBidi" w:cstheme="majorBidi" w:hint="cs"/>
                <w:rtl/>
              </w:rPr>
              <w:t>...................................................................</w:t>
            </w:r>
          </w:p>
        </w:tc>
        <w:tc>
          <w:tcPr>
            <w:tcW w:w="2202" w:type="dxa"/>
            <w:vAlign w:val="center"/>
          </w:tcPr>
          <w:p w:rsidR="00DA31C4" w:rsidRPr="00DF5F69" w:rsidRDefault="00DA31C4" w:rsidP="00CE4406">
            <w:pPr>
              <w:jc w:val="center"/>
              <w:rPr>
                <w:rFonts w:asciiTheme="majorBidi" w:hAnsiTheme="majorBidi" w:cstheme="majorBidi"/>
                <w:rtl/>
              </w:rPr>
            </w:pPr>
            <w:r w:rsidRPr="00DF5F69">
              <w:rPr>
                <w:rFonts w:asciiTheme="majorBidi" w:hAnsiTheme="majorBidi" w:cstheme="majorBidi"/>
                <w:rtl/>
              </w:rPr>
              <w:t>الخاتمة</w:t>
            </w:r>
          </w:p>
        </w:tc>
      </w:tr>
      <w:tr w:rsidR="00DA31C4" w:rsidTr="00FD62AB">
        <w:trPr>
          <w:trHeight w:val="483"/>
          <w:jc w:val="center"/>
        </w:trPr>
        <w:tc>
          <w:tcPr>
            <w:tcW w:w="587" w:type="dxa"/>
            <w:vAlign w:val="center"/>
          </w:tcPr>
          <w:p w:rsidR="00DA31C4" w:rsidRPr="00DF5F69" w:rsidRDefault="00D962D1" w:rsidP="003325CC">
            <w:pPr>
              <w:jc w:val="center"/>
              <w:rPr>
                <w:rFonts w:asciiTheme="majorBidi" w:hAnsiTheme="majorBidi" w:cstheme="majorBidi"/>
              </w:rPr>
            </w:pPr>
            <w:r>
              <w:rPr>
                <w:rFonts w:asciiTheme="majorBidi" w:hAnsiTheme="majorBidi" w:cstheme="majorBidi"/>
              </w:rPr>
              <w:t>25</w:t>
            </w:r>
          </w:p>
        </w:tc>
        <w:tc>
          <w:tcPr>
            <w:tcW w:w="4354" w:type="dxa"/>
            <w:vAlign w:val="center"/>
          </w:tcPr>
          <w:p w:rsidR="00DA31C4" w:rsidRPr="00DF5F69" w:rsidRDefault="00DA31C4" w:rsidP="003325CC">
            <w:pPr>
              <w:jc w:val="right"/>
              <w:rPr>
                <w:rFonts w:asciiTheme="majorBidi" w:hAnsiTheme="majorBidi" w:cstheme="majorBidi"/>
              </w:rPr>
            </w:pPr>
            <w:r>
              <w:rPr>
                <w:rFonts w:asciiTheme="majorBidi" w:hAnsiTheme="majorBidi" w:cstheme="majorBidi" w:hint="cs"/>
                <w:rtl/>
              </w:rPr>
              <w:t>...................................................................</w:t>
            </w:r>
          </w:p>
        </w:tc>
        <w:tc>
          <w:tcPr>
            <w:tcW w:w="2202" w:type="dxa"/>
            <w:vAlign w:val="center"/>
          </w:tcPr>
          <w:p w:rsidR="00DA31C4" w:rsidRPr="00DF5F69" w:rsidRDefault="00DA31C4" w:rsidP="00CE4406">
            <w:pPr>
              <w:jc w:val="center"/>
              <w:rPr>
                <w:rFonts w:asciiTheme="majorBidi" w:hAnsiTheme="majorBidi" w:cstheme="majorBidi"/>
                <w:rtl/>
              </w:rPr>
            </w:pPr>
            <w:r w:rsidRPr="00DF5F69">
              <w:rPr>
                <w:rFonts w:asciiTheme="majorBidi" w:hAnsiTheme="majorBidi" w:cstheme="majorBidi"/>
                <w:rtl/>
              </w:rPr>
              <w:t>المراجع</w:t>
            </w:r>
          </w:p>
        </w:tc>
      </w:tr>
    </w:tbl>
    <w:p w:rsidR="00DA31C4" w:rsidRDefault="00DA31C4">
      <w:pPr>
        <w:rPr>
          <w:rFonts w:asciiTheme="majorBidi" w:eastAsia="Times New Roman" w:hAnsiTheme="majorBidi" w:cstheme="majorBidi"/>
          <w:b/>
          <w:bCs/>
          <w:kern w:val="0"/>
          <w:sz w:val="28"/>
          <w:szCs w:val="28"/>
          <w:rtl/>
          <w14:ligatures w14:val="none"/>
        </w:rPr>
      </w:pPr>
    </w:p>
    <w:p w:rsidR="00DA31C4" w:rsidRDefault="00DA31C4" w:rsidP="00875D7E">
      <w:pPr>
        <w:bidi/>
        <w:spacing w:before="100" w:beforeAutospacing="1" w:after="100" w:afterAutospacing="1" w:line="360" w:lineRule="auto"/>
        <w:outlineLvl w:val="1"/>
        <w:rPr>
          <w:rFonts w:asciiTheme="majorBidi" w:eastAsia="Times New Roman" w:hAnsiTheme="majorBidi" w:cstheme="majorBidi"/>
          <w:b/>
          <w:bCs/>
          <w:kern w:val="0"/>
          <w:sz w:val="28"/>
          <w:szCs w:val="28"/>
          <w14:ligatures w14:val="none"/>
        </w:rPr>
      </w:pPr>
    </w:p>
    <w:p w:rsidR="00DA31C4" w:rsidRDefault="00DA31C4" w:rsidP="00DA31C4">
      <w:pPr>
        <w:bidi/>
        <w:spacing w:before="100" w:beforeAutospacing="1" w:after="100" w:afterAutospacing="1" w:line="360" w:lineRule="auto"/>
        <w:outlineLvl w:val="1"/>
        <w:rPr>
          <w:rFonts w:asciiTheme="majorBidi" w:eastAsia="Times New Roman" w:hAnsiTheme="majorBidi" w:cstheme="majorBidi"/>
          <w:b/>
          <w:bCs/>
          <w:kern w:val="0"/>
          <w:sz w:val="28"/>
          <w:szCs w:val="28"/>
          <w14:ligatures w14:val="none"/>
        </w:rPr>
      </w:pPr>
    </w:p>
    <w:p w:rsidR="00DA31C4" w:rsidRDefault="00DA31C4" w:rsidP="00DA31C4">
      <w:pPr>
        <w:bidi/>
        <w:spacing w:before="100" w:beforeAutospacing="1" w:after="100" w:afterAutospacing="1" w:line="360" w:lineRule="auto"/>
        <w:outlineLvl w:val="1"/>
        <w:rPr>
          <w:rFonts w:asciiTheme="majorBidi" w:eastAsia="Times New Roman" w:hAnsiTheme="majorBidi" w:cstheme="majorBidi"/>
          <w:b/>
          <w:bCs/>
          <w:kern w:val="0"/>
          <w:sz w:val="28"/>
          <w:szCs w:val="28"/>
          <w14:ligatures w14:val="none"/>
        </w:rPr>
      </w:pPr>
    </w:p>
    <w:p w:rsidR="00DA31C4" w:rsidRDefault="00DA31C4" w:rsidP="00DA31C4">
      <w:pPr>
        <w:bidi/>
        <w:spacing w:before="100" w:beforeAutospacing="1" w:after="100" w:afterAutospacing="1" w:line="360" w:lineRule="auto"/>
        <w:outlineLvl w:val="1"/>
        <w:rPr>
          <w:rFonts w:asciiTheme="majorBidi" w:eastAsia="Times New Roman" w:hAnsiTheme="majorBidi" w:cstheme="majorBidi"/>
          <w:b/>
          <w:bCs/>
          <w:kern w:val="0"/>
          <w:sz w:val="28"/>
          <w:szCs w:val="28"/>
          <w14:ligatures w14:val="none"/>
        </w:rPr>
      </w:pPr>
    </w:p>
    <w:p w:rsidR="00DA31C4" w:rsidRDefault="00DA31C4" w:rsidP="00DA31C4">
      <w:pPr>
        <w:bidi/>
        <w:spacing w:before="100" w:beforeAutospacing="1" w:after="100" w:afterAutospacing="1" w:line="360" w:lineRule="auto"/>
        <w:outlineLvl w:val="1"/>
        <w:rPr>
          <w:rFonts w:asciiTheme="majorBidi" w:eastAsia="Times New Roman" w:hAnsiTheme="majorBidi" w:cstheme="majorBidi"/>
          <w:b/>
          <w:bCs/>
          <w:kern w:val="0"/>
          <w:sz w:val="28"/>
          <w:szCs w:val="28"/>
          <w14:ligatures w14:val="none"/>
        </w:rPr>
      </w:pPr>
    </w:p>
    <w:p w:rsidR="00DA31C4" w:rsidRDefault="00DA31C4" w:rsidP="00DA31C4">
      <w:pPr>
        <w:bidi/>
        <w:spacing w:before="100" w:beforeAutospacing="1" w:after="100" w:afterAutospacing="1" w:line="360" w:lineRule="auto"/>
        <w:outlineLvl w:val="1"/>
        <w:rPr>
          <w:rFonts w:asciiTheme="majorBidi" w:eastAsia="Times New Roman" w:hAnsiTheme="majorBidi" w:cstheme="majorBidi"/>
          <w:b/>
          <w:bCs/>
          <w:kern w:val="0"/>
          <w:sz w:val="28"/>
          <w:szCs w:val="28"/>
          <w:rtl/>
          <w14:ligatures w14:val="none"/>
        </w:rPr>
      </w:pPr>
    </w:p>
    <w:p w:rsidR="00CE4406" w:rsidRDefault="00CE4406" w:rsidP="00CE4406">
      <w:pPr>
        <w:bidi/>
        <w:spacing w:before="100" w:beforeAutospacing="1" w:after="100" w:afterAutospacing="1" w:line="360" w:lineRule="auto"/>
        <w:outlineLvl w:val="1"/>
        <w:rPr>
          <w:rFonts w:asciiTheme="majorBidi" w:eastAsia="Times New Roman" w:hAnsiTheme="majorBidi" w:cstheme="majorBidi"/>
          <w:b/>
          <w:bCs/>
          <w:kern w:val="0"/>
          <w:sz w:val="28"/>
          <w:szCs w:val="28"/>
          <w:rtl/>
          <w14:ligatures w14:val="none"/>
        </w:rPr>
      </w:pPr>
    </w:p>
    <w:p w:rsidR="000F47FA" w:rsidRDefault="000F47FA" w:rsidP="000F47FA">
      <w:pPr>
        <w:bidi/>
        <w:spacing w:before="100" w:beforeAutospacing="1" w:after="100" w:afterAutospacing="1" w:line="360" w:lineRule="auto"/>
        <w:outlineLvl w:val="1"/>
        <w:rPr>
          <w:rFonts w:asciiTheme="majorBidi" w:eastAsia="Times New Roman" w:hAnsiTheme="majorBidi" w:cstheme="majorBidi"/>
          <w:b/>
          <w:bCs/>
          <w:kern w:val="0"/>
          <w:sz w:val="28"/>
          <w:szCs w:val="28"/>
          <w14:ligatures w14:val="none"/>
        </w:rPr>
      </w:pPr>
    </w:p>
    <w:p w:rsidR="00875D7E" w:rsidRPr="00875D7E" w:rsidRDefault="00875D7E" w:rsidP="00DA31C4">
      <w:pPr>
        <w:bidi/>
        <w:spacing w:before="100" w:beforeAutospacing="1" w:after="100" w:afterAutospacing="1" w:line="360" w:lineRule="auto"/>
        <w:outlineLvl w:val="1"/>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lastRenderedPageBreak/>
        <w:t>الملخص</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يشهد العالم اليوم تسارعًا غير مسبوق في وتيرة التحول الرقمي، الذي تجاوز البعد التقني ليصبح منظومة متكاملة تعيد تشكيل العلاقات بين الأفراد والمؤسسات والمجتمعات. لم يعد التحول الرقمي مجرد خيارٍ إداري أو تحديثٍ تقني، بل أصبح عنصرًا حاسمًا في تمكين المجتمعات وتحقيق التنمية المستدامة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تهدف هذه الدراسة إلى تحليل العلاقة بين التحول الرقمي وتمكين المجتمعات المحلية في الأردن، في ضوء التطورات الحكومية والمبادرات الوطنية التي تسعى إلى بناء اقتصاد رقمي ومجتمع معرفي</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تعتمد الدراسة المنهج التحليلي الوصفي، من خلال تحليل الوثائق والتقارير الرسمية الصادرة عن وزارة الاقتصاد الرقمي والريادة، والمجلس الأعلى للعلوم والتكنولوجيا، والمؤسسات الدولية كالبنك الدولي وبرنامج الأمم المتحدة الإنمائي</w:t>
      </w:r>
      <w:r w:rsidRPr="00875D7E">
        <w:rPr>
          <w:rFonts w:asciiTheme="majorBidi" w:eastAsia="Times New Roman" w:hAnsiTheme="majorBidi" w:cstheme="majorBidi"/>
          <w:kern w:val="0"/>
          <w:sz w:val="28"/>
          <w:szCs w:val="28"/>
          <w14:ligatures w14:val="none"/>
        </w:rPr>
        <w:t>.</w:t>
      </w:r>
    </w:p>
    <w:p w:rsid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تبيّن نتائج الدراسة أن التحول الرقمي في الأردن يُعدّ أحد محركات التنمية الحديثة، وأنه أسهم في تعزيز الشمول المالي والخدمات الحكومية الإلكترونية والتعليم الرقمي وريادة الأعمال. غير أن أثره على </w:t>
      </w:r>
      <w:r w:rsidRPr="00875D7E">
        <w:rPr>
          <w:rFonts w:asciiTheme="majorBidi" w:eastAsia="Times New Roman" w:hAnsiTheme="majorBidi" w:cstheme="majorBidi"/>
          <w:b/>
          <w:bCs/>
          <w:kern w:val="0"/>
          <w:sz w:val="28"/>
          <w:szCs w:val="28"/>
          <w:rtl/>
          <w14:ligatures w14:val="none"/>
        </w:rPr>
        <w:t>المجتمعات المحلية</w:t>
      </w:r>
      <w:r w:rsidRPr="00875D7E">
        <w:rPr>
          <w:rFonts w:asciiTheme="majorBidi" w:eastAsia="Times New Roman" w:hAnsiTheme="majorBidi" w:cstheme="majorBidi"/>
          <w:kern w:val="0"/>
          <w:sz w:val="28"/>
          <w:szCs w:val="28"/>
          <w:rtl/>
          <w14:ligatures w14:val="none"/>
        </w:rPr>
        <w:t> ما زال متفاوتًا، نتيجة الفجوات الجغرافية والاجتماعية وضعف الثقافة الرقمية في بعض المحافظات</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خلصت الدراسة إلى أن التمكين الرقمي لا يتحقق فقط عبر نشر التكنولوجيا، بل من خلال بناء بيئة مجتمعية قادرة على توظيفها في التعليم والإنتاج والمشاركة، وهو ما يستلزم تكامل الجهود الحكومية والأهلية والتعليمية ضمن رؤية وطنية شاملة</w:t>
      </w:r>
      <w:r w:rsidRPr="00875D7E">
        <w:rPr>
          <w:rFonts w:asciiTheme="majorBidi" w:eastAsia="Times New Roman" w:hAnsiTheme="majorBidi" w:cstheme="majorBidi"/>
          <w:kern w:val="0"/>
          <w:sz w:val="28"/>
          <w:szCs w:val="28"/>
          <w14:ligatures w14:val="none"/>
        </w:rPr>
        <w:t>.</w:t>
      </w:r>
    </w:p>
    <w:p w:rsidR="00466BEE" w:rsidRPr="00466BEE" w:rsidRDefault="00466BEE" w:rsidP="00466BEE">
      <w:pPr>
        <w:bidi/>
        <w:spacing w:before="100" w:beforeAutospacing="1" w:after="100" w:afterAutospacing="1" w:line="360" w:lineRule="auto"/>
        <w:rPr>
          <w:rFonts w:asciiTheme="majorBidi" w:eastAsia="Times New Roman" w:hAnsiTheme="majorBidi" w:cstheme="majorBidi"/>
          <w:kern w:val="0"/>
          <w:sz w:val="28"/>
          <w:szCs w:val="28"/>
          <w:rtl/>
          <w14:ligatures w14:val="none"/>
        </w:rPr>
      </w:pPr>
      <w:r w:rsidRPr="00466BEE">
        <w:rPr>
          <w:rFonts w:asciiTheme="majorBidi" w:eastAsia="Times New Roman" w:hAnsiTheme="majorBidi" w:cstheme="majorBidi"/>
          <w:kern w:val="0"/>
          <w:sz w:val="28"/>
          <w:szCs w:val="28"/>
          <w:rtl/>
          <w14:ligatures w14:val="none"/>
        </w:rPr>
        <w:t>وتبرز أهمية هذه الدراسة في كونها تسعى إلى بناء تصور متكامل يربط التحول الرقمي بالتمكين المجتمعي المستدام، من خلال تعزيز المشاركة المحلية وتكافؤ الفرص الرقمية، بما ينسجم مع رؤية الأردن 2030 للتنمية والعدالة الرقمية</w:t>
      </w:r>
      <w:r w:rsidRPr="00466BEE">
        <w:rPr>
          <w:rFonts w:asciiTheme="majorBidi" w:eastAsia="Times New Roman" w:hAnsiTheme="majorBidi" w:cstheme="majorBidi"/>
          <w:kern w:val="0"/>
          <w:sz w:val="28"/>
          <w:szCs w:val="28"/>
          <w14:ligatures w14:val="none"/>
        </w:rPr>
        <w:t>.</w:t>
      </w:r>
    </w:p>
    <w:p w:rsidR="00875D7E" w:rsidRPr="00C34903" w:rsidRDefault="00875D7E" w:rsidP="00875D7E">
      <w:pPr>
        <w:bidi/>
        <w:spacing w:before="100" w:beforeAutospacing="1" w:after="100" w:afterAutospacing="1" w:line="360" w:lineRule="auto"/>
        <w:rPr>
          <w:rFonts w:asciiTheme="majorBidi" w:eastAsia="Times New Roman" w:hAnsiTheme="majorBidi" w:cstheme="majorBidi"/>
          <w:kern w:val="0"/>
          <w:sz w:val="28"/>
          <w:szCs w:val="28"/>
          <w:rtl/>
          <w14:ligatures w14:val="none"/>
        </w:rPr>
      </w:pPr>
      <w:r w:rsidRPr="00875D7E">
        <w:rPr>
          <w:rFonts w:asciiTheme="majorBidi" w:eastAsia="Times New Roman" w:hAnsiTheme="majorBidi" w:cstheme="majorBidi"/>
          <w:b/>
          <w:bCs/>
          <w:kern w:val="0"/>
          <w:sz w:val="28"/>
          <w:szCs w:val="28"/>
          <w:rtl/>
          <w14:ligatures w14:val="none"/>
        </w:rPr>
        <w:t>الكلمات المفتاحية</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التحول الرقمي، التنمية المجتمعية، التمكين، الأردن، العدالة الرقمية</w:t>
      </w:r>
      <w:r w:rsidRPr="00875D7E">
        <w:rPr>
          <w:rFonts w:asciiTheme="majorBidi" w:eastAsia="Times New Roman" w:hAnsiTheme="majorBidi" w:cstheme="majorBidi"/>
          <w:kern w:val="0"/>
          <w:sz w:val="28"/>
          <w:szCs w:val="28"/>
          <w14:ligatures w14:val="none"/>
        </w:rPr>
        <w:t>.</w:t>
      </w:r>
    </w:p>
    <w:p w:rsidR="00C34903" w:rsidRPr="00C34903" w:rsidRDefault="00C34903" w:rsidP="00C34903">
      <w:pPr>
        <w:bidi/>
        <w:spacing w:before="100" w:beforeAutospacing="1" w:after="100" w:afterAutospacing="1" w:line="360" w:lineRule="auto"/>
        <w:rPr>
          <w:rFonts w:asciiTheme="majorBidi" w:eastAsia="Times New Roman" w:hAnsiTheme="majorBidi" w:cstheme="majorBidi"/>
          <w:kern w:val="0"/>
          <w:sz w:val="28"/>
          <w:szCs w:val="28"/>
          <w:rtl/>
          <w14:ligatures w14:val="none"/>
        </w:rPr>
      </w:pPr>
    </w:p>
    <w:p w:rsidR="00C34903" w:rsidRPr="00C34903" w:rsidRDefault="00C34903" w:rsidP="00C34903">
      <w:pPr>
        <w:bidi/>
        <w:spacing w:before="100" w:beforeAutospacing="1" w:after="100" w:afterAutospacing="1" w:line="360" w:lineRule="auto"/>
        <w:rPr>
          <w:rFonts w:asciiTheme="majorBidi" w:eastAsia="Times New Roman" w:hAnsiTheme="majorBidi" w:cstheme="majorBidi"/>
          <w:kern w:val="0"/>
          <w:sz w:val="28"/>
          <w:szCs w:val="28"/>
          <w:rtl/>
          <w14:ligatures w14:val="none"/>
        </w:rPr>
      </w:pPr>
    </w:p>
    <w:p w:rsidR="00C34903" w:rsidRPr="00875D7E" w:rsidRDefault="00C34903" w:rsidP="00C34903">
      <w:pPr>
        <w:bidi/>
        <w:spacing w:before="100" w:beforeAutospacing="1" w:after="100" w:afterAutospacing="1" w:line="360" w:lineRule="auto"/>
        <w:rPr>
          <w:rFonts w:asciiTheme="majorBidi" w:eastAsia="Times New Roman" w:hAnsiTheme="majorBidi" w:cstheme="majorBidi"/>
          <w:kern w:val="0"/>
          <w:sz w:val="28"/>
          <w:szCs w:val="28"/>
          <w14:ligatures w14:val="none"/>
        </w:rPr>
      </w:pPr>
    </w:p>
    <w:p w:rsidR="00875D7E" w:rsidRPr="00875D7E" w:rsidRDefault="00875D7E" w:rsidP="00875D7E">
      <w:pPr>
        <w:spacing w:before="100" w:beforeAutospacing="1" w:after="100" w:afterAutospacing="1" w:line="360" w:lineRule="auto"/>
        <w:outlineLvl w:val="1"/>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14:ligatures w14:val="none"/>
        </w:rPr>
        <w:t>Abstract</w:t>
      </w:r>
    </w:p>
    <w:p w:rsidR="006011CA" w:rsidRDefault="00875D7E" w:rsidP="006011CA">
      <w:pPr>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14:ligatures w14:val="none"/>
        </w:rPr>
        <w:t>This analytical research examines the relationship between digital transformation and community empowerment in Jordan. It explores how digital initiatives, infrastructure readiness, and human capacity development contribute to local community development. Using a descriptive analytical approach, the study analyzes official reports and global references. Findings indicate that digital transformation acts as a key enabler for social inclusion and development; however, its impact remains uneven across regions. The study concludes that achieving effective digital empowerment requires integrating technology with education, local governance, and community awareness programs to ensure equitable digital access and sustainable development.</w:t>
      </w:r>
    </w:p>
    <w:p w:rsidR="006011CA" w:rsidRPr="006011CA" w:rsidRDefault="006011CA" w:rsidP="006011CA">
      <w:pPr>
        <w:spacing w:before="100" w:beforeAutospacing="1" w:after="100" w:afterAutospacing="1" w:line="360" w:lineRule="auto"/>
        <w:rPr>
          <w:rFonts w:asciiTheme="majorBidi" w:eastAsia="Times New Roman" w:hAnsiTheme="majorBidi" w:cstheme="majorBidi"/>
          <w:kern w:val="0"/>
          <w:sz w:val="28"/>
          <w:szCs w:val="28"/>
          <w:lang w:val="en-US"/>
          <w14:ligatures w14:val="none"/>
        </w:rPr>
      </w:pPr>
      <w:r w:rsidRPr="006011CA">
        <w:rPr>
          <w:rFonts w:asciiTheme="majorBidi" w:hAnsiTheme="majorBidi" w:cstheme="majorBidi"/>
          <w:sz w:val="28"/>
          <w:szCs w:val="28"/>
        </w:rPr>
        <w:t>The study emphasizes that digital transformation must be aligned with social justice and local participation, ensuring that no community is left behind in Jordan’s Vision 2030 for sustainable digital inclusion.</w:t>
      </w:r>
    </w:p>
    <w:p w:rsidR="00875D7E" w:rsidRPr="00875D7E" w:rsidRDefault="00875D7E" w:rsidP="00875D7E">
      <w:pPr>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14:ligatures w14:val="none"/>
        </w:rPr>
        <w:t>Keywords:</w:t>
      </w:r>
      <w:r w:rsidRPr="00875D7E">
        <w:rPr>
          <w:rFonts w:asciiTheme="majorBidi" w:eastAsia="Times New Roman" w:hAnsiTheme="majorBidi" w:cstheme="majorBidi"/>
          <w:kern w:val="0"/>
          <w:sz w:val="28"/>
          <w:szCs w:val="28"/>
          <w14:ligatures w14:val="none"/>
        </w:rPr>
        <w:t> Digital Transformation, Community Empowerment, Jordan, Social Inclusion, E-Government.</w:t>
      </w:r>
    </w:p>
    <w:p w:rsidR="00875D7E" w:rsidRPr="00C34903" w:rsidRDefault="00875D7E" w:rsidP="00875D7E">
      <w:pPr>
        <w:bidi/>
        <w:spacing w:after="0" w:line="360" w:lineRule="auto"/>
        <w:rPr>
          <w:rFonts w:asciiTheme="majorBidi" w:eastAsia="Times New Roman" w:hAnsiTheme="majorBidi" w:cstheme="majorBidi"/>
          <w:kern w:val="0"/>
          <w:sz w:val="28"/>
          <w:szCs w:val="28"/>
          <w:rtl/>
          <w14:ligatures w14:val="none"/>
        </w:rPr>
      </w:pPr>
    </w:p>
    <w:p w:rsidR="00C34903" w:rsidRDefault="00C34903" w:rsidP="00C34903">
      <w:pPr>
        <w:bidi/>
        <w:spacing w:after="0" w:line="360" w:lineRule="auto"/>
        <w:rPr>
          <w:rFonts w:asciiTheme="majorBidi" w:eastAsia="Times New Roman" w:hAnsiTheme="majorBidi" w:cstheme="majorBidi"/>
          <w:kern w:val="0"/>
          <w:sz w:val="28"/>
          <w:szCs w:val="28"/>
          <w:rtl/>
          <w14:ligatures w14:val="none"/>
        </w:rPr>
      </w:pPr>
    </w:p>
    <w:p w:rsidR="008C19F2" w:rsidRDefault="008C19F2" w:rsidP="008C19F2">
      <w:pPr>
        <w:bidi/>
        <w:spacing w:after="0" w:line="360" w:lineRule="auto"/>
        <w:rPr>
          <w:rFonts w:asciiTheme="majorBidi" w:eastAsia="Times New Roman" w:hAnsiTheme="majorBidi" w:cstheme="majorBidi"/>
          <w:kern w:val="0"/>
          <w:sz w:val="28"/>
          <w:szCs w:val="28"/>
          <w:rtl/>
          <w14:ligatures w14:val="none"/>
        </w:rPr>
      </w:pPr>
    </w:p>
    <w:p w:rsidR="008C19F2" w:rsidRDefault="008C19F2" w:rsidP="008C19F2">
      <w:pPr>
        <w:bidi/>
        <w:spacing w:after="0" w:line="360" w:lineRule="auto"/>
        <w:rPr>
          <w:rFonts w:asciiTheme="majorBidi" w:eastAsia="Times New Roman" w:hAnsiTheme="majorBidi" w:cstheme="majorBidi"/>
          <w:kern w:val="0"/>
          <w:sz w:val="28"/>
          <w:szCs w:val="28"/>
          <w:rtl/>
          <w14:ligatures w14:val="none"/>
        </w:rPr>
      </w:pPr>
    </w:p>
    <w:p w:rsidR="008C19F2" w:rsidRDefault="008C19F2" w:rsidP="008C19F2">
      <w:pPr>
        <w:bidi/>
        <w:spacing w:after="0" w:line="360" w:lineRule="auto"/>
        <w:rPr>
          <w:rFonts w:asciiTheme="majorBidi" w:eastAsia="Times New Roman" w:hAnsiTheme="majorBidi" w:cstheme="majorBidi"/>
          <w:kern w:val="0"/>
          <w:sz w:val="28"/>
          <w:szCs w:val="28"/>
          <w:rtl/>
          <w14:ligatures w14:val="none"/>
        </w:rPr>
      </w:pPr>
    </w:p>
    <w:p w:rsidR="008C19F2" w:rsidRPr="008C19F2" w:rsidRDefault="008C19F2" w:rsidP="008C19F2">
      <w:pPr>
        <w:spacing w:after="0" w:line="360" w:lineRule="auto"/>
        <w:rPr>
          <w:rFonts w:asciiTheme="majorBidi" w:eastAsia="Times New Roman" w:hAnsiTheme="majorBidi" w:cstheme="majorBidi"/>
          <w:kern w:val="0"/>
          <w:sz w:val="28"/>
          <w:szCs w:val="28"/>
          <w:lang w:val="en-US"/>
          <w14:ligatures w14:val="none"/>
        </w:rPr>
      </w:pPr>
    </w:p>
    <w:p w:rsidR="00875D7E" w:rsidRPr="000335CF" w:rsidRDefault="00875D7E" w:rsidP="000335CF">
      <w:pPr>
        <w:pStyle w:val="ListParagraph"/>
        <w:numPr>
          <w:ilvl w:val="0"/>
          <w:numId w:val="19"/>
        </w:numPr>
        <w:tabs>
          <w:tab w:val="left" w:pos="0"/>
        </w:tabs>
        <w:bidi/>
        <w:spacing w:before="100" w:beforeAutospacing="1" w:after="100" w:afterAutospacing="1" w:line="360" w:lineRule="auto"/>
        <w:ind w:left="571" w:hanging="567"/>
        <w:outlineLvl w:val="1"/>
        <w:rPr>
          <w:rFonts w:asciiTheme="majorBidi" w:eastAsia="Times New Roman" w:hAnsiTheme="majorBidi" w:cstheme="majorBidi"/>
          <w:b/>
          <w:bCs/>
          <w:kern w:val="0"/>
          <w:sz w:val="28"/>
          <w:szCs w:val="28"/>
          <w14:ligatures w14:val="none"/>
        </w:rPr>
      </w:pPr>
      <w:r w:rsidRPr="000335CF">
        <w:rPr>
          <w:rFonts w:asciiTheme="majorBidi" w:eastAsia="Times New Roman" w:hAnsiTheme="majorBidi" w:cstheme="majorBidi"/>
          <w:b/>
          <w:bCs/>
          <w:kern w:val="0"/>
          <w:sz w:val="28"/>
          <w:szCs w:val="28"/>
          <w:rtl/>
          <w14:ligatures w14:val="none"/>
        </w:rPr>
        <w:lastRenderedPageBreak/>
        <w:t>المقدمة</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 xml:space="preserve">يشكل التحول الرقمي اليوم ظاهرة عالمية عابرة للحدود، ترتبط مباشرة بمسارات التنمية الشاملة التي تسعى الدول إلى تحقيقها. وفي هذا السياق، يُعد الأردن من الدول العربية التي تبنت مبكرًا سياسة وطنية للتحول الرقمي، تمثّلت في </w:t>
      </w:r>
      <w:r w:rsidR="00202634">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الاستراتيجية الوطنية للتحول الرقمي 2020–2025</w:t>
      </w:r>
      <w:r w:rsidR="00202634">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 والتي تهدف إلى رفع كفاءة الخدمات الحكومية، وتعزيز الاقتصاد الرقمي، وتمكين المواطنين من الاستفادة من التكنولوجيا في حياتهم اليومية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ومع أن مفهوم التحول الرقمي في بدايته ارتبط بتحسين الأداء الإداري وتطوير الخدمات الإلكترونية، فإن المفهوم تطوّر في السنوات الأخيرة ليشمل أبعادًا اجتماعية وتنموية أعمق، ترتبط بتمكين المجتمعات المحلية وتعزيز قدرتها على المساهمة في التنمية المستدامة</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من هنا تنبع أهمية هذه الدراسة التي تسعى إلى تحليل أثر التحول الرقمي على تمكين المجتمعات المحلية في الأردن، من منظور أكاديمي تحليلي بحت، مع التركيز على الأطر المؤسسية والمجتمعية والسياسات العامة ذات الصلة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تتناول الدراسة عدة محاور مترابطة تشمل: تحليل المفاهيم النظرية للتحول الرقمي والتمكين المجتمعي، ودراسة واقع الأردن في هذا المجال، وتحديد أبرز التحديات والفرص، وصولًا إلى صياغة مجموعة من التوصيات العملية التي يمكن أن تسهم في توجيه الجهود الوطنية نحو تحقيق تمكين رقمي شامل ومستدام</w:t>
      </w:r>
      <w:r w:rsidRPr="00875D7E">
        <w:rPr>
          <w:rFonts w:asciiTheme="majorBidi" w:eastAsia="Times New Roman" w:hAnsiTheme="majorBidi" w:cstheme="majorBidi"/>
          <w:kern w:val="0"/>
          <w:sz w:val="28"/>
          <w:szCs w:val="28"/>
          <w14:ligatures w14:val="none"/>
        </w:rPr>
        <w:t>.</w:t>
      </w:r>
    </w:p>
    <w:p w:rsidR="00875D7E" w:rsidRPr="00C34903" w:rsidRDefault="00875D7E" w:rsidP="00875D7E">
      <w:pPr>
        <w:bidi/>
        <w:spacing w:after="0" w:line="360" w:lineRule="auto"/>
        <w:rPr>
          <w:rFonts w:asciiTheme="majorBidi" w:eastAsia="Times New Roman" w:hAnsiTheme="majorBidi" w:cstheme="majorBidi"/>
          <w:kern w:val="0"/>
          <w:sz w:val="28"/>
          <w:szCs w:val="28"/>
          <w:rtl/>
          <w14:ligatures w14:val="none"/>
        </w:rPr>
      </w:pPr>
    </w:p>
    <w:p w:rsidR="00C34903" w:rsidRPr="00C34903" w:rsidRDefault="00C34903" w:rsidP="00C34903">
      <w:pPr>
        <w:bidi/>
        <w:spacing w:after="0" w:line="360" w:lineRule="auto"/>
        <w:rPr>
          <w:rFonts w:asciiTheme="majorBidi" w:eastAsia="Times New Roman" w:hAnsiTheme="majorBidi" w:cstheme="majorBidi"/>
          <w:kern w:val="0"/>
          <w:sz w:val="28"/>
          <w:szCs w:val="28"/>
          <w:rtl/>
          <w14:ligatures w14:val="none"/>
        </w:rPr>
      </w:pPr>
    </w:p>
    <w:p w:rsidR="00C34903" w:rsidRPr="00C34903" w:rsidRDefault="00C34903" w:rsidP="00C34903">
      <w:pPr>
        <w:bidi/>
        <w:spacing w:after="0" w:line="360" w:lineRule="auto"/>
        <w:rPr>
          <w:rFonts w:asciiTheme="majorBidi" w:eastAsia="Times New Roman" w:hAnsiTheme="majorBidi" w:cstheme="majorBidi"/>
          <w:kern w:val="0"/>
          <w:sz w:val="28"/>
          <w:szCs w:val="28"/>
          <w:rtl/>
          <w14:ligatures w14:val="none"/>
        </w:rPr>
      </w:pPr>
    </w:p>
    <w:p w:rsidR="00C34903" w:rsidRPr="00C34903" w:rsidRDefault="00C34903" w:rsidP="00C34903">
      <w:pPr>
        <w:bidi/>
        <w:spacing w:after="0" w:line="360" w:lineRule="auto"/>
        <w:rPr>
          <w:rFonts w:asciiTheme="majorBidi" w:eastAsia="Times New Roman" w:hAnsiTheme="majorBidi" w:cstheme="majorBidi"/>
          <w:kern w:val="0"/>
          <w:sz w:val="28"/>
          <w:szCs w:val="28"/>
          <w:rtl/>
          <w14:ligatures w14:val="none"/>
        </w:rPr>
      </w:pPr>
    </w:p>
    <w:p w:rsidR="00C34903" w:rsidRPr="00C34903" w:rsidRDefault="00C34903" w:rsidP="00C34903">
      <w:pPr>
        <w:bidi/>
        <w:spacing w:after="0" w:line="360" w:lineRule="auto"/>
        <w:rPr>
          <w:rFonts w:asciiTheme="majorBidi" w:eastAsia="Times New Roman" w:hAnsiTheme="majorBidi" w:cstheme="majorBidi"/>
          <w:kern w:val="0"/>
          <w:sz w:val="28"/>
          <w:szCs w:val="28"/>
          <w:rtl/>
          <w14:ligatures w14:val="none"/>
        </w:rPr>
      </w:pPr>
    </w:p>
    <w:p w:rsidR="00C34903" w:rsidRPr="00C34903" w:rsidRDefault="00C34903" w:rsidP="00C34903">
      <w:pPr>
        <w:bidi/>
        <w:spacing w:after="0" w:line="360" w:lineRule="auto"/>
        <w:rPr>
          <w:rFonts w:asciiTheme="majorBidi" w:eastAsia="Times New Roman" w:hAnsiTheme="majorBidi" w:cstheme="majorBidi"/>
          <w:kern w:val="0"/>
          <w:sz w:val="28"/>
          <w:szCs w:val="28"/>
          <w:rtl/>
          <w14:ligatures w14:val="none"/>
        </w:rPr>
      </w:pPr>
    </w:p>
    <w:p w:rsidR="00993F11" w:rsidRDefault="00993F11" w:rsidP="00993F11">
      <w:pPr>
        <w:bidi/>
        <w:spacing w:after="0" w:line="360" w:lineRule="auto"/>
        <w:rPr>
          <w:rFonts w:asciiTheme="majorBidi" w:eastAsia="Times New Roman" w:hAnsiTheme="majorBidi" w:cstheme="majorBidi"/>
          <w:kern w:val="0"/>
          <w:sz w:val="28"/>
          <w:szCs w:val="28"/>
          <w14:ligatures w14:val="none"/>
        </w:rPr>
      </w:pPr>
    </w:p>
    <w:p w:rsidR="00D962D1" w:rsidRPr="00C34903" w:rsidRDefault="00D962D1" w:rsidP="00D962D1">
      <w:pPr>
        <w:bidi/>
        <w:spacing w:after="0" w:line="360" w:lineRule="auto"/>
        <w:rPr>
          <w:rFonts w:asciiTheme="majorBidi" w:eastAsia="Times New Roman" w:hAnsiTheme="majorBidi" w:cstheme="majorBidi"/>
          <w:kern w:val="0"/>
          <w:sz w:val="28"/>
          <w:szCs w:val="28"/>
          <w:rtl/>
          <w14:ligatures w14:val="none"/>
        </w:rPr>
      </w:pPr>
    </w:p>
    <w:p w:rsidR="00875D7E" w:rsidRPr="00993F11" w:rsidRDefault="00993F11" w:rsidP="00993F11">
      <w:pPr>
        <w:pStyle w:val="ListParagraph"/>
        <w:numPr>
          <w:ilvl w:val="0"/>
          <w:numId w:val="19"/>
        </w:numPr>
        <w:bidi/>
        <w:spacing w:before="100" w:beforeAutospacing="1" w:after="100" w:afterAutospacing="1" w:line="360" w:lineRule="auto"/>
        <w:ind w:left="429" w:hanging="425"/>
        <w:outlineLvl w:val="1"/>
        <w:rPr>
          <w:rFonts w:asciiTheme="majorBidi" w:eastAsia="Times New Roman" w:hAnsiTheme="majorBidi" w:cstheme="majorBidi"/>
          <w:b/>
          <w:bCs/>
          <w:kern w:val="0"/>
          <w:sz w:val="28"/>
          <w:szCs w:val="28"/>
          <w14:ligatures w14:val="none"/>
        </w:rPr>
      </w:pPr>
      <w:r>
        <w:rPr>
          <w:rFonts w:asciiTheme="majorBidi" w:eastAsia="Times New Roman" w:hAnsiTheme="majorBidi" w:cstheme="majorBidi" w:hint="cs"/>
          <w:b/>
          <w:bCs/>
          <w:kern w:val="0"/>
          <w:sz w:val="28"/>
          <w:szCs w:val="28"/>
          <w:rtl/>
          <w14:ligatures w14:val="none"/>
        </w:rPr>
        <w:lastRenderedPageBreak/>
        <w:t xml:space="preserve"> </w:t>
      </w:r>
      <w:r w:rsidR="00875D7E" w:rsidRPr="00993F11">
        <w:rPr>
          <w:rFonts w:asciiTheme="majorBidi" w:eastAsia="Times New Roman" w:hAnsiTheme="majorBidi" w:cstheme="majorBidi"/>
          <w:b/>
          <w:bCs/>
          <w:kern w:val="0"/>
          <w:sz w:val="28"/>
          <w:szCs w:val="28"/>
          <w:rtl/>
          <w14:ligatures w14:val="none"/>
        </w:rPr>
        <w:t>مشكلة الدراسة وأسئلتها</w:t>
      </w:r>
    </w:p>
    <w:p w:rsidR="00875D7E" w:rsidRPr="00875D7E" w:rsidRDefault="00875D7E" w:rsidP="00C34903">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رغم ما حققته المملكة الأردنية الهاشمية من إنجازات ملموسة في مجالات التحول الرقمي والإدارة الإلكترونية، إلا أن الاستفادة من هذا التحول لم تكن متكافئة على مستوى المحافظات والمناطق المحلية. تظهر بعض الدراسات أن هناك فجوة رقمية واضحة بين المدن الكبرى (عمّان، إربد، الزرقاء) والمناطق الطرفية أو الريفية، سواء من حيث توفر البنية التحتية أو الوعي التقني أو القدرة على الوصول إلى الخدمات الرقمية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من هنا تبرز مشكلة هذه الدراسة في التساؤل المحوري الآتي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إلى أي مدى يسهم التحول الرقمي في تمكين المجتمعات المحلية في الأردن؟</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ويتفرع عنه عدد من الأسئلة الفرعية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ما مدى جاهزية البنية التحتية الرقمية للمجتمعات المحلية الأردنية؟</w:t>
      </w:r>
    </w:p>
    <w:p w:rsidR="00875D7E" w:rsidRPr="00875D7E" w:rsidRDefault="00875D7E" w:rsidP="00875D7E">
      <w:pPr>
        <w:numPr>
          <w:ilvl w:val="0"/>
          <w:numId w:val="1"/>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كيف تسهم السياسات الحكومية في دعم التمكين الرقمي المحلي؟</w:t>
      </w:r>
    </w:p>
    <w:p w:rsidR="00875D7E" w:rsidRPr="00875D7E" w:rsidRDefault="00875D7E" w:rsidP="00875D7E">
      <w:pPr>
        <w:numPr>
          <w:ilvl w:val="0"/>
          <w:numId w:val="1"/>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ما أبرز التحديات التي تواجه المجتمعات المحلية في توظيف التكنولوجيا لخدمة التنمية؟</w:t>
      </w:r>
    </w:p>
    <w:p w:rsidR="00875D7E" w:rsidRPr="00875D7E" w:rsidRDefault="00875D7E" w:rsidP="00875D7E">
      <w:pPr>
        <w:numPr>
          <w:ilvl w:val="0"/>
          <w:numId w:val="1"/>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ما مدى انعكاس التحول الرقمي على مؤشرات التمكين الاجتماعي والاقتصادي؟</w:t>
      </w:r>
    </w:p>
    <w:p w:rsidR="00875D7E" w:rsidRPr="00875D7E" w:rsidRDefault="00875D7E" w:rsidP="00875D7E">
      <w:pPr>
        <w:numPr>
          <w:ilvl w:val="0"/>
          <w:numId w:val="1"/>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ما الإجراءات الكفيلة بتحقيق عدالة رقمية تضمن استفادة جميع فئات المجتمع؟</w:t>
      </w:r>
    </w:p>
    <w:p w:rsidR="00875D7E" w:rsidRDefault="00875D7E" w:rsidP="00875D7E">
      <w:pPr>
        <w:bidi/>
        <w:spacing w:after="0" w:line="360" w:lineRule="auto"/>
        <w:rPr>
          <w:rFonts w:asciiTheme="majorBidi" w:eastAsia="Times New Roman" w:hAnsiTheme="majorBidi" w:cstheme="majorBidi"/>
          <w:kern w:val="0"/>
          <w:sz w:val="28"/>
          <w:szCs w:val="28"/>
          <w:rtl/>
          <w14:ligatures w14:val="none"/>
        </w:rPr>
      </w:pPr>
    </w:p>
    <w:p w:rsidR="00DE5B8B" w:rsidRDefault="00DE5B8B" w:rsidP="00DE5B8B">
      <w:pPr>
        <w:bidi/>
        <w:spacing w:after="0" w:line="360" w:lineRule="auto"/>
        <w:rPr>
          <w:rFonts w:asciiTheme="majorBidi" w:eastAsia="Times New Roman" w:hAnsiTheme="majorBidi" w:cstheme="majorBidi"/>
          <w:kern w:val="0"/>
          <w:sz w:val="28"/>
          <w:szCs w:val="28"/>
          <w:rtl/>
          <w14:ligatures w14:val="none"/>
        </w:rPr>
      </w:pPr>
    </w:p>
    <w:p w:rsidR="00DE5B8B" w:rsidRDefault="00DE5B8B" w:rsidP="00DE5B8B">
      <w:pPr>
        <w:bidi/>
        <w:spacing w:after="0" w:line="360" w:lineRule="auto"/>
        <w:rPr>
          <w:rFonts w:asciiTheme="majorBidi" w:eastAsia="Times New Roman" w:hAnsiTheme="majorBidi" w:cstheme="majorBidi"/>
          <w:kern w:val="0"/>
          <w:sz w:val="28"/>
          <w:szCs w:val="28"/>
          <w:rtl/>
          <w14:ligatures w14:val="none"/>
        </w:rPr>
      </w:pPr>
    </w:p>
    <w:p w:rsidR="00DE5B8B" w:rsidRDefault="00DE5B8B" w:rsidP="00DE5B8B">
      <w:pPr>
        <w:bidi/>
        <w:spacing w:after="0" w:line="360" w:lineRule="auto"/>
        <w:rPr>
          <w:rFonts w:asciiTheme="majorBidi" w:eastAsia="Times New Roman" w:hAnsiTheme="majorBidi" w:cstheme="majorBidi"/>
          <w:kern w:val="0"/>
          <w:sz w:val="28"/>
          <w:szCs w:val="28"/>
          <w:rtl/>
          <w14:ligatures w14:val="none"/>
        </w:rPr>
      </w:pPr>
    </w:p>
    <w:p w:rsidR="00DE5B8B" w:rsidRDefault="00DE5B8B" w:rsidP="00DE5B8B">
      <w:pPr>
        <w:bidi/>
        <w:spacing w:after="0" w:line="360" w:lineRule="auto"/>
        <w:rPr>
          <w:rFonts w:asciiTheme="majorBidi" w:eastAsia="Times New Roman" w:hAnsiTheme="majorBidi" w:cstheme="majorBidi"/>
          <w:kern w:val="0"/>
          <w:sz w:val="28"/>
          <w:szCs w:val="28"/>
          <w:rtl/>
          <w14:ligatures w14:val="none"/>
        </w:rPr>
      </w:pPr>
    </w:p>
    <w:p w:rsidR="00DE5B8B" w:rsidRDefault="00DE5B8B" w:rsidP="00DE5B8B">
      <w:pPr>
        <w:bidi/>
        <w:spacing w:after="0" w:line="360" w:lineRule="auto"/>
        <w:rPr>
          <w:rFonts w:asciiTheme="majorBidi" w:eastAsia="Times New Roman" w:hAnsiTheme="majorBidi" w:cstheme="majorBidi"/>
          <w:kern w:val="0"/>
          <w:sz w:val="28"/>
          <w:szCs w:val="28"/>
          <w:rtl/>
          <w14:ligatures w14:val="none"/>
        </w:rPr>
      </w:pPr>
    </w:p>
    <w:p w:rsidR="00DE5B8B" w:rsidRDefault="00DE5B8B" w:rsidP="00DE5B8B">
      <w:pPr>
        <w:bidi/>
        <w:spacing w:after="0" w:line="360" w:lineRule="auto"/>
        <w:rPr>
          <w:rFonts w:asciiTheme="majorBidi" w:eastAsia="Times New Roman" w:hAnsiTheme="majorBidi" w:cstheme="majorBidi"/>
          <w:kern w:val="0"/>
          <w:sz w:val="28"/>
          <w:szCs w:val="28"/>
          <w:rtl/>
          <w14:ligatures w14:val="none"/>
        </w:rPr>
      </w:pPr>
    </w:p>
    <w:p w:rsidR="00DE5B8B" w:rsidRDefault="00DE5B8B" w:rsidP="00DE5B8B">
      <w:pPr>
        <w:bidi/>
        <w:spacing w:after="0" w:line="360" w:lineRule="auto"/>
        <w:rPr>
          <w:rFonts w:asciiTheme="majorBidi" w:eastAsia="Times New Roman" w:hAnsiTheme="majorBidi" w:cstheme="majorBidi"/>
          <w:kern w:val="0"/>
          <w:sz w:val="28"/>
          <w:szCs w:val="28"/>
          <w:rtl/>
          <w14:ligatures w14:val="none"/>
        </w:rPr>
      </w:pPr>
    </w:p>
    <w:p w:rsidR="00DE5B8B" w:rsidRDefault="00DE5B8B" w:rsidP="00DE5B8B">
      <w:pPr>
        <w:bidi/>
        <w:spacing w:after="0" w:line="360" w:lineRule="auto"/>
        <w:rPr>
          <w:rFonts w:asciiTheme="majorBidi" w:eastAsia="Times New Roman" w:hAnsiTheme="majorBidi" w:cstheme="majorBidi"/>
          <w:kern w:val="0"/>
          <w:sz w:val="28"/>
          <w:szCs w:val="28"/>
          <w:rtl/>
          <w14:ligatures w14:val="none"/>
        </w:rPr>
      </w:pPr>
    </w:p>
    <w:p w:rsidR="00DE5B8B" w:rsidRPr="00875D7E" w:rsidRDefault="00DE5B8B" w:rsidP="00DE5B8B">
      <w:pPr>
        <w:bidi/>
        <w:spacing w:after="0" w:line="360" w:lineRule="auto"/>
        <w:rPr>
          <w:rFonts w:asciiTheme="majorBidi" w:eastAsia="Times New Roman" w:hAnsiTheme="majorBidi" w:cstheme="majorBidi"/>
          <w:kern w:val="0"/>
          <w:sz w:val="28"/>
          <w:szCs w:val="28"/>
          <w14:ligatures w14:val="none"/>
        </w:rPr>
      </w:pPr>
    </w:p>
    <w:p w:rsidR="00875D7E" w:rsidRPr="00F974C5" w:rsidRDefault="00875D7E" w:rsidP="00F974C5">
      <w:pPr>
        <w:pStyle w:val="ListParagraph"/>
        <w:numPr>
          <w:ilvl w:val="0"/>
          <w:numId w:val="19"/>
        </w:numPr>
        <w:bidi/>
        <w:spacing w:before="100" w:beforeAutospacing="1" w:after="100" w:afterAutospacing="1" w:line="360" w:lineRule="auto"/>
        <w:ind w:left="429" w:hanging="425"/>
        <w:outlineLvl w:val="2"/>
        <w:rPr>
          <w:rFonts w:asciiTheme="majorBidi" w:eastAsia="Times New Roman" w:hAnsiTheme="majorBidi" w:cstheme="majorBidi"/>
          <w:b/>
          <w:bCs/>
          <w:kern w:val="0"/>
          <w:sz w:val="28"/>
          <w:szCs w:val="28"/>
          <w14:ligatures w14:val="none"/>
        </w:rPr>
      </w:pPr>
      <w:r w:rsidRPr="00F974C5">
        <w:rPr>
          <w:rFonts w:asciiTheme="majorBidi" w:eastAsia="Times New Roman" w:hAnsiTheme="majorBidi" w:cstheme="majorBidi"/>
          <w:b/>
          <w:bCs/>
          <w:kern w:val="0"/>
          <w:sz w:val="28"/>
          <w:szCs w:val="28"/>
          <w:rtl/>
          <w14:ligatures w14:val="none"/>
        </w:rPr>
        <w:lastRenderedPageBreak/>
        <w:t>أهداف الدراسة</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تسعى هذه الدراسة إلى تحقيق مجموعة من الأهداف المتكاملة التي تندرج ضمن الإطار العام لفهم العلاقة بين التحول الرقمي وتمكين المجتمعات المحلية في الأردن</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تتمثل أبرز الأهداف فيما يلي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2"/>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تحليل واقع التحول الرقمي في الأردن</w:t>
      </w:r>
      <w:r w:rsidRPr="00875D7E">
        <w:rPr>
          <w:rFonts w:asciiTheme="majorBidi" w:eastAsia="Times New Roman" w:hAnsiTheme="majorBidi" w:cstheme="majorBidi"/>
          <w:kern w:val="0"/>
          <w:sz w:val="28"/>
          <w:szCs w:val="28"/>
          <w:rtl/>
          <w14:ligatures w14:val="none"/>
        </w:rPr>
        <w:t> من منظور تنموي شامل، يربط بين التطور التقني والعدالة الاجتماعية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2"/>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تحديد العوامل المؤثرة في التمكين الرقمي للمجتمعات المحلية</w:t>
      </w:r>
      <w:r w:rsidRPr="00875D7E">
        <w:rPr>
          <w:rFonts w:asciiTheme="majorBidi" w:eastAsia="Times New Roman" w:hAnsiTheme="majorBidi" w:cstheme="majorBidi"/>
          <w:kern w:val="0"/>
          <w:sz w:val="28"/>
          <w:szCs w:val="28"/>
          <w:rtl/>
          <w14:ligatures w14:val="none"/>
        </w:rPr>
        <w:t>، بما في ذلك البنية التحتية، والمهارات الرقمية، والحوكمة الرشيدة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2"/>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استكشاف دور السياسات الحكومية والمؤسسات الوطنية</w:t>
      </w:r>
      <w:r w:rsidRPr="00875D7E">
        <w:rPr>
          <w:rFonts w:asciiTheme="majorBidi" w:eastAsia="Times New Roman" w:hAnsiTheme="majorBidi" w:cstheme="majorBidi"/>
          <w:kern w:val="0"/>
          <w:sz w:val="28"/>
          <w:szCs w:val="28"/>
          <w:rtl/>
          <w14:ligatures w14:val="none"/>
        </w:rPr>
        <w:t> في بناء بيئة داعمة للتحول الرقمي المحلي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2"/>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تقييم العلاقة بين التحول الرقمي والتنمية المجتمعية</w:t>
      </w:r>
      <w:r w:rsidRPr="00875D7E">
        <w:rPr>
          <w:rFonts w:asciiTheme="majorBidi" w:eastAsia="Times New Roman" w:hAnsiTheme="majorBidi" w:cstheme="majorBidi"/>
          <w:kern w:val="0"/>
          <w:sz w:val="28"/>
          <w:szCs w:val="28"/>
          <w:rtl/>
          <w14:ligatures w14:val="none"/>
        </w:rPr>
        <w:t> في ضوء التجارب الأردنية والعربية المقارنة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2"/>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اقتراح مجموعة من السياسات والتوصيات</w:t>
      </w:r>
      <w:r w:rsidRPr="00875D7E">
        <w:rPr>
          <w:rFonts w:asciiTheme="majorBidi" w:eastAsia="Times New Roman" w:hAnsiTheme="majorBidi" w:cstheme="majorBidi"/>
          <w:kern w:val="0"/>
          <w:sz w:val="28"/>
          <w:szCs w:val="28"/>
          <w:rtl/>
          <w14:ligatures w14:val="none"/>
        </w:rPr>
        <w:t> التي يمكن أن تسهم في تحقيق تمكين رقمي فعّال ومستدام على المستوى المحلي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after="0" w:line="360" w:lineRule="auto"/>
        <w:rPr>
          <w:rFonts w:asciiTheme="majorBidi" w:eastAsia="Times New Roman" w:hAnsiTheme="majorBidi" w:cstheme="majorBidi"/>
          <w:kern w:val="0"/>
          <w:sz w:val="28"/>
          <w:szCs w:val="28"/>
          <w14:ligatures w14:val="none"/>
        </w:rPr>
      </w:pPr>
    </w:p>
    <w:p w:rsidR="00875D7E" w:rsidRPr="00F974C5" w:rsidRDefault="00875D7E" w:rsidP="00F974C5">
      <w:pPr>
        <w:pStyle w:val="ListParagraph"/>
        <w:numPr>
          <w:ilvl w:val="0"/>
          <w:numId w:val="19"/>
        </w:numPr>
        <w:bidi/>
        <w:spacing w:before="100" w:beforeAutospacing="1" w:after="100" w:afterAutospacing="1" w:line="360" w:lineRule="auto"/>
        <w:ind w:left="429" w:hanging="425"/>
        <w:outlineLvl w:val="2"/>
        <w:rPr>
          <w:rFonts w:asciiTheme="majorBidi" w:eastAsia="Times New Roman" w:hAnsiTheme="majorBidi" w:cstheme="majorBidi"/>
          <w:b/>
          <w:bCs/>
          <w:kern w:val="0"/>
          <w:sz w:val="28"/>
          <w:szCs w:val="28"/>
          <w14:ligatures w14:val="none"/>
        </w:rPr>
      </w:pPr>
      <w:r w:rsidRPr="00F974C5">
        <w:rPr>
          <w:rFonts w:asciiTheme="majorBidi" w:eastAsia="Times New Roman" w:hAnsiTheme="majorBidi" w:cstheme="majorBidi"/>
          <w:b/>
          <w:bCs/>
          <w:kern w:val="0"/>
          <w:sz w:val="28"/>
          <w:szCs w:val="28"/>
          <w:rtl/>
          <w14:ligatures w14:val="none"/>
        </w:rPr>
        <w:t>أهمية الدراسة</w:t>
      </w:r>
    </w:p>
    <w:p w:rsid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rtl/>
          <w14:ligatures w14:val="none"/>
        </w:rPr>
      </w:pPr>
      <w:r w:rsidRPr="00875D7E">
        <w:rPr>
          <w:rFonts w:asciiTheme="majorBidi" w:eastAsia="Times New Roman" w:hAnsiTheme="majorBidi" w:cstheme="majorBidi"/>
          <w:kern w:val="0"/>
          <w:sz w:val="28"/>
          <w:szCs w:val="28"/>
          <w:rtl/>
          <w14:ligatures w14:val="none"/>
        </w:rPr>
        <w:t>تنبع أهمية هذه الدراسة من كونها تتناول موضوعًا حديثًا يتقاطع فيه البعد التقني مع البعد الاجتماعي، وهو ما يجعلها ذات قيمة علمية وتطبيقية في الوقت ذاته</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فمن الناحية النظرية، تساهم الدراسة في </w:t>
      </w:r>
      <w:r w:rsidRPr="00875D7E">
        <w:rPr>
          <w:rFonts w:asciiTheme="majorBidi" w:eastAsia="Times New Roman" w:hAnsiTheme="majorBidi" w:cstheme="majorBidi"/>
          <w:b/>
          <w:bCs/>
          <w:kern w:val="0"/>
          <w:sz w:val="28"/>
          <w:szCs w:val="28"/>
          <w:rtl/>
          <w14:ligatures w14:val="none"/>
        </w:rPr>
        <w:t>توسيع الإطار المفاهيمي للتمكين الرقمي</w:t>
      </w:r>
      <w:r w:rsidRPr="00875D7E">
        <w:rPr>
          <w:rFonts w:asciiTheme="majorBidi" w:eastAsia="Times New Roman" w:hAnsiTheme="majorBidi" w:cstheme="majorBidi"/>
          <w:kern w:val="0"/>
          <w:sz w:val="28"/>
          <w:szCs w:val="28"/>
          <w:rtl/>
          <w14:ligatures w14:val="none"/>
        </w:rPr>
        <w:t> وربطه بالتنمية المجتمعية، من خلال تحليل التجربة الأردنية كنموذج عربي ناشئ في مجال التحول الرقمي</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أما من الناحية التطبيقية، فإنها تساعد صناع القرار والمؤسسات المحلية على </w:t>
      </w:r>
      <w:r w:rsidRPr="00875D7E">
        <w:rPr>
          <w:rFonts w:asciiTheme="majorBidi" w:eastAsia="Times New Roman" w:hAnsiTheme="majorBidi" w:cstheme="majorBidi"/>
          <w:b/>
          <w:bCs/>
          <w:kern w:val="0"/>
          <w:sz w:val="28"/>
          <w:szCs w:val="28"/>
          <w:rtl/>
          <w14:ligatures w14:val="none"/>
        </w:rPr>
        <w:t>فهم طبيعة العلاقة بين الرقمنة والتنمية المحلية</w:t>
      </w:r>
      <w:r w:rsidRPr="00875D7E">
        <w:rPr>
          <w:rFonts w:asciiTheme="majorBidi" w:eastAsia="Times New Roman" w:hAnsiTheme="majorBidi" w:cstheme="majorBidi"/>
          <w:kern w:val="0"/>
          <w:sz w:val="28"/>
          <w:szCs w:val="28"/>
          <w:rtl/>
          <w14:ligatures w14:val="none"/>
        </w:rPr>
        <w:t>، وتحديد الفرص والتحديات المرتبطة بها</w:t>
      </w:r>
      <w:r w:rsidRPr="00875D7E">
        <w:rPr>
          <w:rFonts w:asciiTheme="majorBidi" w:eastAsia="Times New Roman" w:hAnsiTheme="majorBidi" w:cstheme="majorBidi"/>
          <w:kern w:val="0"/>
          <w:sz w:val="28"/>
          <w:szCs w:val="28"/>
          <w14:ligatures w14:val="none"/>
        </w:rPr>
        <w:t>.</w:t>
      </w:r>
    </w:p>
    <w:p w:rsidR="00DE5B8B" w:rsidRPr="00875D7E" w:rsidRDefault="00DE5B8B" w:rsidP="00DE5B8B">
      <w:pPr>
        <w:bidi/>
        <w:spacing w:before="100" w:beforeAutospacing="1" w:after="100" w:afterAutospacing="1" w:line="360" w:lineRule="auto"/>
        <w:rPr>
          <w:rFonts w:asciiTheme="majorBidi" w:eastAsia="Times New Roman" w:hAnsiTheme="majorBidi" w:cstheme="majorBidi"/>
          <w:kern w:val="0"/>
          <w:sz w:val="28"/>
          <w:szCs w:val="28"/>
          <w14:ligatures w14:val="none"/>
        </w:rPr>
      </w:pP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lastRenderedPageBreak/>
        <w:t>وتتجلى أهمية الدراسة أيضًا في كونها تعزز الاتجاه البحثي الذي ينادي بضرورة الانتقال من "التحول التقني" إلى "التحول المجتمعي"، أي من استخدام التكنولوجيا كأداة إلى توظيفها كقيمة مضافة في بناء الإنسان وتمكينه اجتماعيًا واقتصاديًا</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كما تقدم الدراسة رؤية متكاملة يمكن الاستفادة منها في تطوير سياسات وطنية للتنمية الرقمية تراعي خصوصيات المجتمع الأردني من حيث التركيبة السكانية، ومستوى التعليم، والبنية التحتية، وواقع المحافظات</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outlineLvl w:val="2"/>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t>الدراسات السابقة</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تُظهر مراجعة الأدبيات الأكاديمية وجود اهتمام متزايد بموضوع التحول الرقمي في المنطقة العربية، غير أن أغلب الدراسات ركّزت على الجوانب الحكومية والإدارية دون التوسع في تحليل أثره على المجتمعات المحلية</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ومن أبرز الدراسات ذات الصلة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3"/>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دراسة</w:t>
      </w:r>
      <w:r w:rsidRPr="00875D7E">
        <w:rPr>
          <w:rFonts w:asciiTheme="majorBidi" w:eastAsia="Times New Roman" w:hAnsiTheme="majorBidi" w:cstheme="majorBidi"/>
          <w:b/>
          <w:bCs/>
          <w:kern w:val="0"/>
          <w:sz w:val="28"/>
          <w:szCs w:val="28"/>
          <w14:ligatures w14:val="none"/>
        </w:rPr>
        <w:t xml:space="preserve"> Castells (2010)</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التي تناولت مفهوم المجتمع الشبكي، موضحةً أن التحول الرقمي يعيد تشكيل البنية الاجتماعية ويغيّر آليات إنتاج المعرفة وتوزيعها</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3"/>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تقرير برنامج الأمم المتحدة الإنمائي (2023</w:t>
      </w:r>
      <w:r w:rsidR="005351D3">
        <w:rPr>
          <w:rFonts w:asciiTheme="majorBidi" w:eastAsia="Times New Roman" w:hAnsiTheme="majorBidi" w:cstheme="majorBidi" w:hint="cs"/>
          <w:b/>
          <w:bCs/>
          <w:kern w:val="0"/>
          <w:sz w:val="28"/>
          <w:szCs w:val="28"/>
          <w:rtl/>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الذي ركّز على التحول الرقمي في الدول العربية باعتباره أداة للتنمية، مع الإشارة إلى أن نجاحه يعتمد على بناء القدرات البشرية المحلية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3"/>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دراسة المجلس الأعلى للعلوم والتكنولوجيا (2022</w:t>
      </w:r>
      <w:r w:rsidR="005351D3">
        <w:rPr>
          <w:rFonts w:asciiTheme="majorBidi" w:eastAsia="Times New Roman" w:hAnsiTheme="majorBidi" w:cstheme="majorBidi" w:hint="cs"/>
          <w:b/>
          <w:bCs/>
          <w:kern w:val="0"/>
          <w:sz w:val="28"/>
          <w:szCs w:val="28"/>
          <w:rtl/>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التي ربطت بين التحول الرقمي والتنمية المستدامة في الأردن، مؤكدةً أن التحديات الأساسية تكمن في الفجوة التقنية بين المناطق الحضرية والريفية</w:t>
      </w:r>
      <w:r w:rsidRPr="00875D7E">
        <w:rPr>
          <w:rFonts w:asciiTheme="majorBidi" w:eastAsia="Times New Roman" w:hAnsiTheme="majorBidi" w:cstheme="majorBidi"/>
          <w:kern w:val="0"/>
          <w:sz w:val="28"/>
          <w:szCs w:val="28"/>
          <w14:ligatures w14:val="none"/>
        </w:rPr>
        <w:t>.</w:t>
      </w:r>
    </w:p>
    <w:p w:rsidR="002C7260" w:rsidRDefault="00875D7E" w:rsidP="002C7260">
      <w:pPr>
        <w:numPr>
          <w:ilvl w:val="0"/>
          <w:numId w:val="3"/>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دراسة وزارة الاقتصاد الرقمي والريادة (2023</w:t>
      </w:r>
      <w:r w:rsidR="005351D3">
        <w:rPr>
          <w:rFonts w:asciiTheme="majorBidi" w:eastAsia="Times New Roman" w:hAnsiTheme="majorBidi" w:cstheme="majorBidi" w:hint="cs"/>
          <w:b/>
          <w:bCs/>
          <w:kern w:val="0"/>
          <w:sz w:val="28"/>
          <w:szCs w:val="28"/>
          <w:rtl/>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التي تناولت الأداء المؤسسي للتحول الرقمي الحكومي في الأردن، دون التطرق بالتفصيل إلى أثره على المجتمع المحلي</w:t>
      </w:r>
      <w:r w:rsidRPr="00875D7E">
        <w:rPr>
          <w:rFonts w:asciiTheme="majorBidi" w:eastAsia="Times New Roman" w:hAnsiTheme="majorBidi" w:cstheme="majorBidi"/>
          <w:kern w:val="0"/>
          <w:sz w:val="28"/>
          <w:szCs w:val="28"/>
          <w14:ligatures w14:val="none"/>
        </w:rPr>
        <w:t>.</w:t>
      </w:r>
    </w:p>
    <w:p w:rsidR="002C7260" w:rsidRPr="002C7260" w:rsidRDefault="002C7260" w:rsidP="002C7260">
      <w:pPr>
        <w:bidi/>
        <w:spacing w:before="100" w:beforeAutospacing="1" w:after="100" w:afterAutospacing="1" w:line="360" w:lineRule="auto"/>
        <w:rPr>
          <w:rFonts w:asciiTheme="majorBidi" w:eastAsia="Times New Roman" w:hAnsiTheme="majorBidi" w:cstheme="majorBidi"/>
          <w:kern w:val="0"/>
          <w:sz w:val="28"/>
          <w:szCs w:val="28"/>
          <w14:ligatures w14:val="none"/>
        </w:rPr>
      </w:pP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lastRenderedPageBreak/>
        <w:t>يتضح من خلال هذه المراجعة أن هناك </w:t>
      </w:r>
      <w:r w:rsidRPr="00875D7E">
        <w:rPr>
          <w:rFonts w:asciiTheme="majorBidi" w:eastAsia="Times New Roman" w:hAnsiTheme="majorBidi" w:cstheme="majorBidi"/>
          <w:b/>
          <w:bCs/>
          <w:kern w:val="0"/>
          <w:sz w:val="28"/>
          <w:szCs w:val="28"/>
          <w:rtl/>
          <w14:ligatures w14:val="none"/>
        </w:rPr>
        <w:t>فجوة بحثية واضحة</w:t>
      </w:r>
      <w:r w:rsidRPr="00875D7E">
        <w:rPr>
          <w:rFonts w:asciiTheme="majorBidi" w:eastAsia="Times New Roman" w:hAnsiTheme="majorBidi" w:cstheme="majorBidi"/>
          <w:kern w:val="0"/>
          <w:sz w:val="28"/>
          <w:szCs w:val="28"/>
          <w:rtl/>
          <w14:ligatures w14:val="none"/>
        </w:rPr>
        <w:t> تتمثل في ضعف الدراسات التي تتناول التحول الرقمي من منظور تمكين المجتمعات المحلية، وهو ما تسعى هذه الدراسة إلى معالجته عبر توظيف الإطارين النظري والتطبيقي في تحليل الحالة الأردنية</w:t>
      </w:r>
      <w:r w:rsidRPr="00875D7E">
        <w:rPr>
          <w:rFonts w:asciiTheme="majorBidi" w:eastAsia="Times New Roman" w:hAnsiTheme="majorBidi" w:cstheme="majorBidi"/>
          <w:kern w:val="0"/>
          <w:sz w:val="28"/>
          <w:szCs w:val="28"/>
          <w14:ligatures w14:val="none"/>
        </w:rPr>
        <w:t>.</w:t>
      </w:r>
    </w:p>
    <w:p w:rsidR="00875D7E" w:rsidRDefault="00875D7E" w:rsidP="00875D7E">
      <w:pPr>
        <w:bidi/>
        <w:spacing w:after="0" w:line="360" w:lineRule="auto"/>
        <w:rPr>
          <w:rFonts w:asciiTheme="majorBidi" w:eastAsia="Times New Roman" w:hAnsiTheme="majorBidi" w:cstheme="majorBidi"/>
          <w:kern w:val="0"/>
          <w:sz w:val="28"/>
          <w:szCs w:val="28"/>
          <w:rtl/>
          <w14:ligatures w14:val="none"/>
        </w:rPr>
      </w:pPr>
    </w:p>
    <w:p w:rsidR="003626B3" w:rsidRDefault="003626B3" w:rsidP="003626B3">
      <w:pPr>
        <w:bidi/>
        <w:spacing w:after="0" w:line="360" w:lineRule="auto"/>
        <w:rPr>
          <w:rFonts w:asciiTheme="majorBidi" w:eastAsia="Times New Roman" w:hAnsiTheme="majorBidi" w:cstheme="majorBidi"/>
          <w:kern w:val="0"/>
          <w:sz w:val="28"/>
          <w:szCs w:val="28"/>
          <w:rtl/>
          <w14:ligatures w14:val="none"/>
        </w:rPr>
      </w:pPr>
    </w:p>
    <w:p w:rsidR="00CA2F71" w:rsidRDefault="00CA2F71">
      <w:pPr>
        <w:rPr>
          <w:rFonts w:asciiTheme="majorBidi" w:eastAsia="Times New Roman" w:hAnsiTheme="majorBidi" w:cstheme="majorBidi"/>
          <w:kern w:val="0"/>
          <w:sz w:val="28"/>
          <w:szCs w:val="28"/>
          <w:rtl/>
          <w14:ligatures w14:val="none"/>
        </w:rPr>
      </w:pPr>
      <w:r>
        <w:rPr>
          <w:rFonts w:asciiTheme="majorBidi" w:eastAsia="Times New Roman" w:hAnsiTheme="majorBidi" w:cstheme="majorBidi"/>
          <w:kern w:val="0"/>
          <w:sz w:val="28"/>
          <w:szCs w:val="28"/>
          <w:rtl/>
          <w14:ligatures w14:val="none"/>
        </w:rPr>
        <w:br w:type="page"/>
      </w:r>
    </w:p>
    <w:p w:rsidR="00875D7E" w:rsidRPr="00F974C5" w:rsidRDefault="00875D7E" w:rsidP="00F974C5">
      <w:pPr>
        <w:pStyle w:val="ListParagraph"/>
        <w:numPr>
          <w:ilvl w:val="0"/>
          <w:numId w:val="19"/>
        </w:numPr>
        <w:bidi/>
        <w:spacing w:before="100" w:beforeAutospacing="1" w:after="100" w:afterAutospacing="1" w:line="360" w:lineRule="auto"/>
        <w:ind w:left="429" w:hanging="425"/>
        <w:outlineLvl w:val="2"/>
        <w:rPr>
          <w:rFonts w:asciiTheme="majorBidi" w:eastAsia="Times New Roman" w:hAnsiTheme="majorBidi" w:cstheme="majorBidi"/>
          <w:b/>
          <w:bCs/>
          <w:kern w:val="0"/>
          <w:sz w:val="28"/>
          <w:szCs w:val="28"/>
          <w14:ligatures w14:val="none"/>
        </w:rPr>
      </w:pPr>
      <w:r w:rsidRPr="00F974C5">
        <w:rPr>
          <w:rFonts w:asciiTheme="majorBidi" w:eastAsia="Times New Roman" w:hAnsiTheme="majorBidi" w:cstheme="majorBidi"/>
          <w:b/>
          <w:bCs/>
          <w:kern w:val="0"/>
          <w:sz w:val="28"/>
          <w:szCs w:val="28"/>
          <w:rtl/>
          <w14:ligatures w14:val="none"/>
        </w:rPr>
        <w:lastRenderedPageBreak/>
        <w:t>الإطار النظري للدراسة</w:t>
      </w:r>
    </w:p>
    <w:p w:rsidR="00875D7E" w:rsidRPr="00875D7E" w:rsidRDefault="00875D7E" w:rsidP="00875D7E">
      <w:p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t>أولاً: مفهوم التحول الرقمي</w:t>
      </w:r>
    </w:p>
    <w:p w:rsidR="00CA2F71" w:rsidRPr="00875D7E" w:rsidRDefault="00875D7E" w:rsidP="00CA2F71">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يشير التحول الرقمي إلى عملية شاملة تتضمن إدخال التقنيات الرقمية الحديثة في مختلف القطاعات، بما يؤدي إلى تحسين الكفاءة، وتعزيز الشفافية، وتسهيل الخدمات. إلا أن المفهوم في السياق التنموي يتجاوز الجانب الإداري ليشمل التحوّل في الثقافة التنظيمية والاجتماعية نحو اعتماد التفكير الرقمي كمنهج حياة</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يعرّفه </w:t>
      </w:r>
      <w:r w:rsidR="003626B3">
        <w:rPr>
          <w:rFonts w:asciiTheme="majorBidi" w:eastAsia="Times New Roman" w:hAnsiTheme="majorBidi" w:cstheme="majorBidi"/>
          <w:kern w:val="0"/>
          <w:sz w:val="28"/>
          <w:szCs w:val="28"/>
          <w14:ligatures w14:val="none"/>
        </w:rPr>
        <w:t xml:space="preserve"> </w:t>
      </w:r>
      <w:r w:rsidRPr="00875D7E">
        <w:rPr>
          <w:rFonts w:asciiTheme="majorBidi" w:eastAsia="Times New Roman" w:hAnsiTheme="majorBidi" w:cstheme="majorBidi"/>
          <w:b/>
          <w:bCs/>
          <w:kern w:val="0"/>
          <w:sz w:val="28"/>
          <w:szCs w:val="28"/>
          <w14:ligatures w14:val="none"/>
        </w:rPr>
        <w:t>OECD</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بأنه "التحول العميق الذي تُحدثه التكنولوجيا الرقمية في الطريقة التي تُدار بها المؤسسات والاقتصادات والمجتمعات</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وبذلك، لا يُقاس التحول الرقمي فقط بعدد المنصات الإلكترونية أو التطبيقات، بل بمدى اندماجها في النظام الاجتماعي والاقتصادي وتأثيرها في سلوك الأفراد والمؤسسات</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t>ثانيًا: مفهوم التمكين المجتمعي</w:t>
      </w:r>
    </w:p>
    <w:p w:rsid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rtl/>
          <w14:ligatures w14:val="none"/>
        </w:rPr>
      </w:pPr>
      <w:r w:rsidRPr="00875D7E">
        <w:rPr>
          <w:rFonts w:asciiTheme="majorBidi" w:eastAsia="Times New Roman" w:hAnsiTheme="majorBidi" w:cstheme="majorBidi"/>
          <w:kern w:val="0"/>
          <w:sz w:val="28"/>
          <w:szCs w:val="28"/>
          <w:rtl/>
          <w14:ligatures w14:val="none"/>
        </w:rPr>
        <w:t>التمكين في جوهره هو عملية تهدف إلى منح الأفراد والمجتمعات القدرة على اتخاذ القرار والتحكم في مواردهم لتحقيق التغيير الإيجابي</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أما </w:t>
      </w:r>
      <w:r w:rsidRPr="00875D7E">
        <w:rPr>
          <w:rFonts w:asciiTheme="majorBidi" w:eastAsia="Times New Roman" w:hAnsiTheme="majorBidi" w:cstheme="majorBidi"/>
          <w:b/>
          <w:bCs/>
          <w:kern w:val="0"/>
          <w:sz w:val="28"/>
          <w:szCs w:val="28"/>
          <w:rtl/>
          <w14:ligatures w14:val="none"/>
        </w:rPr>
        <w:t>التمكين الرقمي</w:t>
      </w:r>
      <w:r w:rsidRPr="00875D7E">
        <w:rPr>
          <w:rFonts w:asciiTheme="majorBidi" w:eastAsia="Times New Roman" w:hAnsiTheme="majorBidi" w:cstheme="majorBidi"/>
          <w:kern w:val="0"/>
          <w:sz w:val="28"/>
          <w:szCs w:val="28"/>
          <w:rtl/>
          <w14:ligatures w14:val="none"/>
        </w:rPr>
        <w:t>، فهو توظيف الأدوات التكنولوجية لتعزيز هذه القدرات، من خلال الوصول إلى المعلومات، وتبادل الخبرات، والمشاركة في صنع القرار</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يرى الباحث </w:t>
      </w:r>
      <w:r w:rsidRPr="00875D7E">
        <w:rPr>
          <w:rFonts w:asciiTheme="majorBidi" w:eastAsia="Times New Roman" w:hAnsiTheme="majorBidi" w:cstheme="majorBidi"/>
          <w:b/>
          <w:bCs/>
          <w:kern w:val="0"/>
          <w:sz w:val="28"/>
          <w:szCs w:val="28"/>
          <w14:ligatures w14:val="none"/>
        </w:rPr>
        <w:t>Zimmerman (2000)</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أن التمكين المجتمعي يتحقق عندما يمتلك الأفراد السيطرة على بيئتهم الاجتماعية عبر المعرفة والمشاركة الفاعلة. وفي السياق الرقمي، يتحقق ذلك عندما يصبح المواطن قادرًا على استخدام التكنولوجيا في خدمة مصالحه ومجتمعه المحلي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t>ثالثًا: العلاقة بين التحول الرقمي والتمكين المجتمعي</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العلاقة بين التحول الرقمي والتمكين المجتمعي هي علاقة تكاملية. فالتحول الرقمي يُعدّ وسيلة لتعزيز المشاركة والشفافية، في حين يمثل التمكين المجتمعي شرطًا لنجاح الرقمنة</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كلما زاد وعي الأفراد بالتقنيات الرقمية وقدرتهم على استخدامها، زادت فعالية المشاريع الرقمية في تحقيق التنمية، والعكس صحيح</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lastRenderedPageBreak/>
        <w:t>في هذا الإطار، يُمكن القول إن التحول الرقمي هو البنية التحتية للتمكين، بينما يشكل التمكين الهدف النهائي للتحول الرقمي في المجتمعات المعاصرة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outlineLvl w:val="2"/>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t>الإطار المفاهيمي للتحول الرقمي في السياق الأردني</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تسعى المملكة الأردنية الهاشمية منذ مطلع الألفية الثالثة إلى ترسيخ مفهوم التحول الرقمي كجزء أساسي من استراتيجيتها الوطنية للتنمية. وقد جاء ذلك انسجامًا مع التوجهات العالمية التي ترى في الرقمنة وسيلة لتعزيز الكفاءة المؤسسية وتحقيق التنمية المستدامة</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شهد الأردن منذ عام 2003 سلسلة من المبادرات الحكومية مثل</w:t>
      </w:r>
      <w:r w:rsidR="00160F4E">
        <w:rPr>
          <w:rFonts w:asciiTheme="majorBidi" w:eastAsia="Times New Roman" w:hAnsiTheme="majorBidi" w:cstheme="majorBidi" w:hint="cs"/>
          <w:kern w:val="0"/>
          <w:sz w:val="28"/>
          <w:szCs w:val="28"/>
          <w:rtl/>
          <w14:ligatures w14:val="none"/>
        </w:rPr>
        <w:t xml:space="preserve"> </w:t>
      </w:r>
      <w:r w:rsidR="00160F4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rtl/>
          <w14:ligatures w14:val="none"/>
        </w:rPr>
        <w:t>بوابة الحكومة الإلكترونية</w:t>
      </w:r>
      <w:r w:rsidR="00160F4E">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 xml:space="preserve"> و</w:t>
      </w:r>
      <w:r w:rsidR="00160F4E">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برنامج التحول إلى الخدمات الرقمية</w:t>
      </w:r>
      <w:r w:rsidR="00160F4E">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 xml:space="preserve"> و</w:t>
      </w:r>
      <w:r w:rsidR="00160F4E">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خطة الاقتصاد الرقمي الوطني</w:t>
      </w:r>
      <w:r w:rsidR="00160F4E">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 إلى جانب تأسيس وزارة الاقتصاد الرقمي والريادة عام 2019، لتكون الجهة المسؤولة عن قيادة هذا التحول</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يمتاز الإطار الأردني للتحول الرقمي بأنه يقوم على </w:t>
      </w:r>
      <w:r w:rsidRPr="00875D7E">
        <w:rPr>
          <w:rFonts w:asciiTheme="majorBidi" w:eastAsia="Times New Roman" w:hAnsiTheme="majorBidi" w:cstheme="majorBidi"/>
          <w:b/>
          <w:bCs/>
          <w:kern w:val="0"/>
          <w:sz w:val="28"/>
          <w:szCs w:val="28"/>
          <w:rtl/>
          <w14:ligatures w14:val="none"/>
        </w:rPr>
        <w:t>ثلاثة أبعاد رئيسة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4"/>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البعد التقني</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تطوير البنية التحتية للاتصالات والإنترنت، وتوسيع شبكات الألياف الضوئية، وتعميم خدمات الدفع الإلكتروني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4"/>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البعد المؤسسي</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تعزيز الحوكمة الإلكترونية وإعادة هيكلة الخدمات العامة بما يضمن الشفافية والكفاءة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4"/>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البعد المجتمعي</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بناء القدرات الرقمية للمواطنين، وتوسيع المشاركة في الاقتصاد الرقمي والتعليم الإلكتروني وريادة الأعمال</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إن الجمع بين هذه الأبعاد الثلاثة هو ما يجعل من التحول الرقمي مشروعًا وطنيًا شاملاً لا يقتصر على المؤسسات بل يمتد إلى المجتمع بأسره</w:t>
      </w:r>
      <w:r w:rsidRPr="00875D7E">
        <w:rPr>
          <w:rFonts w:asciiTheme="majorBidi" w:eastAsia="Times New Roman" w:hAnsiTheme="majorBidi" w:cstheme="majorBidi"/>
          <w:kern w:val="0"/>
          <w:sz w:val="28"/>
          <w:szCs w:val="28"/>
          <w14:ligatures w14:val="none"/>
        </w:rPr>
        <w:t>.</w:t>
      </w:r>
    </w:p>
    <w:p w:rsidR="00875D7E" w:rsidRDefault="00875D7E" w:rsidP="00875D7E">
      <w:pPr>
        <w:bidi/>
        <w:spacing w:after="0" w:line="360" w:lineRule="auto"/>
        <w:rPr>
          <w:rFonts w:asciiTheme="majorBidi" w:eastAsia="Times New Roman" w:hAnsiTheme="majorBidi" w:cstheme="majorBidi"/>
          <w:kern w:val="0"/>
          <w:sz w:val="28"/>
          <w:szCs w:val="28"/>
          <w14:ligatures w14:val="none"/>
        </w:rPr>
      </w:pPr>
    </w:p>
    <w:p w:rsidR="00E23F24" w:rsidRDefault="00E23F24" w:rsidP="00E23F24">
      <w:pPr>
        <w:bidi/>
        <w:spacing w:after="0" w:line="360" w:lineRule="auto"/>
        <w:rPr>
          <w:rFonts w:asciiTheme="majorBidi" w:eastAsia="Times New Roman" w:hAnsiTheme="majorBidi" w:cstheme="majorBidi"/>
          <w:kern w:val="0"/>
          <w:sz w:val="28"/>
          <w:szCs w:val="28"/>
          <w14:ligatures w14:val="none"/>
        </w:rPr>
      </w:pPr>
    </w:p>
    <w:p w:rsidR="00E23F24" w:rsidRDefault="00E23F24" w:rsidP="00E23F24">
      <w:pPr>
        <w:bidi/>
        <w:spacing w:after="0" w:line="360" w:lineRule="auto"/>
        <w:rPr>
          <w:rFonts w:asciiTheme="majorBidi" w:eastAsia="Times New Roman" w:hAnsiTheme="majorBidi" w:cstheme="majorBidi"/>
          <w:kern w:val="0"/>
          <w:sz w:val="28"/>
          <w:szCs w:val="28"/>
          <w14:ligatures w14:val="none"/>
        </w:rPr>
      </w:pPr>
    </w:p>
    <w:p w:rsidR="00E23F24" w:rsidRDefault="00E23F24" w:rsidP="00E23F24">
      <w:pPr>
        <w:bidi/>
        <w:spacing w:after="0" w:line="360" w:lineRule="auto"/>
        <w:rPr>
          <w:rFonts w:asciiTheme="majorBidi" w:eastAsia="Times New Roman" w:hAnsiTheme="majorBidi" w:cstheme="majorBidi"/>
          <w:kern w:val="0"/>
          <w:sz w:val="28"/>
          <w:szCs w:val="28"/>
          <w14:ligatures w14:val="none"/>
        </w:rPr>
      </w:pPr>
    </w:p>
    <w:p w:rsidR="00E23F24" w:rsidRPr="00875D7E" w:rsidRDefault="00E23F24" w:rsidP="00E23F24">
      <w:pPr>
        <w:bidi/>
        <w:spacing w:after="0" w:line="360" w:lineRule="auto"/>
        <w:rPr>
          <w:rFonts w:asciiTheme="majorBidi" w:eastAsia="Times New Roman" w:hAnsiTheme="majorBidi" w:cstheme="majorBidi"/>
          <w:kern w:val="0"/>
          <w:sz w:val="28"/>
          <w:szCs w:val="28"/>
          <w14:ligatures w14:val="none"/>
        </w:rPr>
      </w:pPr>
    </w:p>
    <w:p w:rsidR="00875D7E" w:rsidRPr="00875D7E" w:rsidRDefault="00875D7E" w:rsidP="00875D7E">
      <w:pPr>
        <w:bidi/>
        <w:spacing w:before="100" w:beforeAutospacing="1" w:after="100" w:afterAutospacing="1" w:line="360" w:lineRule="auto"/>
        <w:outlineLvl w:val="2"/>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lastRenderedPageBreak/>
        <w:t>التحول الرقمي كأداة للتمكين المجتمعي</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يُعد التحول الرقمي من منظور التنمية المجتمعية وسيلة لخلق بيئة أكثر عدالة وشمولًا، إذ يُمكّن الأفراد من الوصول إلى الخدمات والمعلومات والفرص الاقتصادية والتعليمية</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في السياق الأردني، يمكن ملاحظة الأثر التمكيني للتحول الرقمي في عدد من المجالات</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5"/>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الخدمات الحكومية الإلكترونية</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 xml:space="preserve">أتاحت منصة </w:t>
      </w:r>
      <w:r w:rsidR="006408D3">
        <w:rPr>
          <w:rFonts w:asciiTheme="majorBidi" w:eastAsia="Times New Roman" w:hAnsiTheme="majorBidi" w:cstheme="majorBidi" w:hint="cs"/>
          <w:kern w:val="0"/>
          <w:sz w:val="28"/>
          <w:szCs w:val="28"/>
          <w:rtl/>
          <w14:ligatures w14:val="none"/>
        </w:rPr>
        <w:t>"</w:t>
      </w:r>
      <w:r w:rsidR="00AC7AB6">
        <w:rPr>
          <w:rFonts w:asciiTheme="majorBidi" w:eastAsia="Times New Roman" w:hAnsiTheme="majorBidi" w:cstheme="majorBidi" w:hint="cs"/>
          <w:kern w:val="0"/>
          <w:sz w:val="28"/>
          <w:szCs w:val="28"/>
          <w:rtl/>
          <w14:ligatures w14:val="none"/>
        </w:rPr>
        <w:t>سند</w:t>
      </w:r>
      <w:r w:rsidR="006408D3">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 xml:space="preserve"> و</w:t>
      </w:r>
      <w:r w:rsidR="006408D3">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خدماتي</w:t>
      </w:r>
      <w:r w:rsidR="006408D3">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 xml:space="preserve"> للمواطنين إمكانية إنجاز معاملاتهم دون الحاجة إلى مراجعة المؤسسات، مما عزز من مفهوم العدالة في الوصول إلى الخدمات</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5"/>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التعليم الرقمي</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 xml:space="preserve">ساهمت منصة </w:t>
      </w:r>
      <w:r w:rsidR="00097155">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درسك</w:t>
      </w:r>
      <w:r w:rsidR="00097155">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 xml:space="preserve"> خلال جائحة كورونا في ضمان استمرارية التعليم، وأصبحت نموذجًا للتكيف المجتمعي مع التحول الرقمي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5"/>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الريادة الرقمية</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انتشار الشركات الناشئة في مجال التكنولوجيا</w:t>
      </w:r>
      <w:r w:rsidRPr="00875D7E">
        <w:rPr>
          <w:rFonts w:asciiTheme="majorBidi" w:eastAsia="Times New Roman" w:hAnsiTheme="majorBidi" w:cstheme="majorBidi"/>
          <w:kern w:val="0"/>
          <w:sz w:val="28"/>
          <w:szCs w:val="28"/>
          <w14:ligatures w14:val="none"/>
        </w:rPr>
        <w:t xml:space="preserve"> </w:t>
      </w:r>
      <w:r w:rsidR="00097155">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14:ligatures w14:val="none"/>
        </w:rPr>
        <w:t xml:space="preserve">FinTech </w:t>
      </w:r>
      <w:r w:rsidRPr="00875D7E">
        <w:rPr>
          <w:rFonts w:asciiTheme="majorBidi" w:eastAsia="Times New Roman" w:hAnsiTheme="majorBidi" w:cstheme="majorBidi"/>
          <w:kern w:val="0"/>
          <w:sz w:val="28"/>
          <w:szCs w:val="28"/>
          <w:rtl/>
          <w14:ligatures w14:val="none"/>
        </w:rPr>
        <w:t>و</w:t>
      </w:r>
      <w:r w:rsidRPr="00875D7E">
        <w:rPr>
          <w:rFonts w:asciiTheme="majorBidi" w:eastAsia="Times New Roman" w:hAnsiTheme="majorBidi" w:cstheme="majorBidi"/>
          <w:kern w:val="0"/>
          <w:sz w:val="28"/>
          <w:szCs w:val="28"/>
          <w14:ligatures w14:val="none"/>
        </w:rPr>
        <w:t>EdTech</w:t>
      </w:r>
      <w:r w:rsidR="00097155">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14:ligatures w14:val="none"/>
        </w:rPr>
        <w:t xml:space="preserve"> </w:t>
      </w:r>
      <w:r w:rsidRPr="00875D7E">
        <w:rPr>
          <w:rFonts w:asciiTheme="majorBidi" w:eastAsia="Times New Roman" w:hAnsiTheme="majorBidi" w:cstheme="majorBidi"/>
          <w:kern w:val="0"/>
          <w:sz w:val="28"/>
          <w:szCs w:val="28"/>
          <w:rtl/>
          <w14:ligatures w14:val="none"/>
        </w:rPr>
        <w:t>ساهم في خلق فرص عمل جديدة للشباب ودعم الاقتصاد المحلي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5"/>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المشاركة المجتمعية</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استخدام وسائل التواصل والمنصات الرقمية أصبح وسيلة لزيادة الوعي المجتمعي والمساءلة والمشاركة في صنع القرار المحلي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إلا أن هذا التمكين ما يزال نسبيًا، ويواجه تحديات مرتبطة بعدم تكافؤ الموارد والبنية التحتية وضعف الثقافة الرقمية في بعض الفئات</w:t>
      </w:r>
      <w:r w:rsidRPr="00875D7E">
        <w:rPr>
          <w:rFonts w:asciiTheme="majorBidi" w:eastAsia="Times New Roman" w:hAnsiTheme="majorBidi" w:cstheme="majorBidi"/>
          <w:kern w:val="0"/>
          <w:sz w:val="28"/>
          <w:szCs w:val="28"/>
          <w14:ligatures w14:val="none"/>
        </w:rPr>
        <w:t>.</w:t>
      </w:r>
    </w:p>
    <w:p w:rsidR="00875D7E" w:rsidRDefault="00875D7E" w:rsidP="00875D7E">
      <w:pPr>
        <w:bidi/>
        <w:spacing w:after="0" w:line="360" w:lineRule="auto"/>
        <w:rPr>
          <w:rFonts w:asciiTheme="majorBidi" w:eastAsia="Times New Roman" w:hAnsiTheme="majorBidi" w:cstheme="majorBidi"/>
          <w:kern w:val="0"/>
          <w:sz w:val="28"/>
          <w:szCs w:val="28"/>
          <w:rtl/>
          <w14:ligatures w14:val="none"/>
        </w:rPr>
      </w:pPr>
    </w:p>
    <w:p w:rsidR="00CA2F71" w:rsidRDefault="00CA2F71" w:rsidP="00CA2F71">
      <w:pPr>
        <w:bidi/>
        <w:spacing w:after="0" w:line="360" w:lineRule="auto"/>
        <w:rPr>
          <w:rFonts w:asciiTheme="majorBidi" w:eastAsia="Times New Roman" w:hAnsiTheme="majorBidi" w:cstheme="majorBidi"/>
          <w:kern w:val="0"/>
          <w:sz w:val="28"/>
          <w:szCs w:val="28"/>
          <w:rtl/>
          <w14:ligatures w14:val="none"/>
        </w:rPr>
      </w:pPr>
    </w:p>
    <w:p w:rsidR="00CA2F71" w:rsidRDefault="00CA2F71" w:rsidP="00CA2F71">
      <w:pPr>
        <w:bidi/>
        <w:spacing w:after="0" w:line="360" w:lineRule="auto"/>
        <w:rPr>
          <w:rFonts w:asciiTheme="majorBidi" w:eastAsia="Times New Roman" w:hAnsiTheme="majorBidi" w:cstheme="majorBidi"/>
          <w:kern w:val="0"/>
          <w:sz w:val="28"/>
          <w:szCs w:val="28"/>
          <w:rtl/>
          <w14:ligatures w14:val="none"/>
        </w:rPr>
      </w:pPr>
    </w:p>
    <w:p w:rsidR="00CA2F71" w:rsidRDefault="00CA2F71" w:rsidP="00CA2F71">
      <w:pPr>
        <w:bidi/>
        <w:spacing w:after="0" w:line="360" w:lineRule="auto"/>
        <w:rPr>
          <w:rFonts w:asciiTheme="majorBidi" w:eastAsia="Times New Roman" w:hAnsiTheme="majorBidi" w:cstheme="majorBidi"/>
          <w:kern w:val="0"/>
          <w:sz w:val="28"/>
          <w:szCs w:val="28"/>
          <w:rtl/>
          <w14:ligatures w14:val="none"/>
        </w:rPr>
      </w:pPr>
    </w:p>
    <w:p w:rsidR="00CA2F71" w:rsidRDefault="00CA2F71" w:rsidP="00CA2F71">
      <w:pPr>
        <w:bidi/>
        <w:spacing w:after="0" w:line="360" w:lineRule="auto"/>
        <w:rPr>
          <w:rFonts w:asciiTheme="majorBidi" w:eastAsia="Times New Roman" w:hAnsiTheme="majorBidi" w:cstheme="majorBidi"/>
          <w:kern w:val="0"/>
          <w:sz w:val="28"/>
          <w:szCs w:val="28"/>
          <w:rtl/>
          <w14:ligatures w14:val="none"/>
        </w:rPr>
      </w:pPr>
    </w:p>
    <w:p w:rsidR="00CA2F71" w:rsidRDefault="00CA2F71" w:rsidP="00CA2F71">
      <w:pPr>
        <w:bidi/>
        <w:spacing w:after="0" w:line="360" w:lineRule="auto"/>
        <w:rPr>
          <w:rFonts w:asciiTheme="majorBidi" w:eastAsia="Times New Roman" w:hAnsiTheme="majorBidi" w:cstheme="majorBidi"/>
          <w:kern w:val="0"/>
          <w:sz w:val="28"/>
          <w:szCs w:val="28"/>
          <w:rtl/>
          <w14:ligatures w14:val="none"/>
        </w:rPr>
      </w:pPr>
    </w:p>
    <w:p w:rsidR="00CA2F71" w:rsidRDefault="00CA2F71" w:rsidP="00CA2F71">
      <w:pPr>
        <w:bidi/>
        <w:spacing w:after="0" w:line="360" w:lineRule="auto"/>
        <w:rPr>
          <w:rFonts w:asciiTheme="majorBidi" w:eastAsia="Times New Roman" w:hAnsiTheme="majorBidi" w:cstheme="majorBidi"/>
          <w:kern w:val="0"/>
          <w:sz w:val="28"/>
          <w:szCs w:val="28"/>
          <w:rtl/>
          <w14:ligatures w14:val="none"/>
        </w:rPr>
      </w:pPr>
    </w:p>
    <w:p w:rsidR="00CA2F71" w:rsidRDefault="00CA2F71" w:rsidP="00CA2F71">
      <w:pPr>
        <w:bidi/>
        <w:spacing w:after="0" w:line="360" w:lineRule="auto"/>
        <w:rPr>
          <w:rFonts w:asciiTheme="majorBidi" w:eastAsia="Times New Roman" w:hAnsiTheme="majorBidi" w:cstheme="majorBidi"/>
          <w:kern w:val="0"/>
          <w:sz w:val="28"/>
          <w:szCs w:val="28"/>
          <w:rtl/>
          <w14:ligatures w14:val="none"/>
        </w:rPr>
      </w:pPr>
    </w:p>
    <w:p w:rsidR="00CA2F71" w:rsidRPr="00875D7E" w:rsidRDefault="00CA2F71" w:rsidP="00CA2F71">
      <w:pPr>
        <w:bidi/>
        <w:spacing w:after="0" w:line="360" w:lineRule="auto"/>
        <w:rPr>
          <w:rFonts w:asciiTheme="majorBidi" w:eastAsia="Times New Roman" w:hAnsiTheme="majorBidi" w:cstheme="majorBidi"/>
          <w:kern w:val="0"/>
          <w:sz w:val="28"/>
          <w:szCs w:val="28"/>
          <w14:ligatures w14:val="none"/>
        </w:rPr>
      </w:pPr>
    </w:p>
    <w:p w:rsidR="00875D7E" w:rsidRPr="00875D7E" w:rsidRDefault="00875D7E" w:rsidP="00875D7E">
      <w:pPr>
        <w:bidi/>
        <w:spacing w:before="100" w:beforeAutospacing="1" w:after="100" w:afterAutospacing="1" w:line="360" w:lineRule="auto"/>
        <w:outlineLvl w:val="2"/>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lastRenderedPageBreak/>
        <w:t>العوامل المؤثرة في نجاح التحول الرقمي المحلي</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يمكن تصنيف العوامل المؤثرة في نجاح التحول الرقمي وتمكين المجتمعات الأردنية إلى أربعة مستويات مترابطة</w:t>
      </w:r>
      <w:r w:rsidRPr="00875D7E">
        <w:rPr>
          <w:rFonts w:asciiTheme="majorBidi" w:eastAsia="Times New Roman" w:hAnsiTheme="majorBidi" w:cstheme="majorBidi"/>
          <w:kern w:val="0"/>
          <w:sz w:val="28"/>
          <w:szCs w:val="28"/>
          <w14:ligatures w14:val="none"/>
        </w:rPr>
        <w:t>:</w:t>
      </w:r>
    </w:p>
    <w:p w:rsidR="00875D7E" w:rsidRPr="00E23F24" w:rsidRDefault="00875D7E" w:rsidP="00E23F24">
      <w:pPr>
        <w:pStyle w:val="ListParagraph"/>
        <w:numPr>
          <w:ilvl w:val="0"/>
          <w:numId w:val="17"/>
        </w:num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E23F24">
        <w:rPr>
          <w:rFonts w:asciiTheme="majorBidi" w:eastAsia="Times New Roman" w:hAnsiTheme="majorBidi" w:cstheme="majorBidi"/>
          <w:b/>
          <w:bCs/>
          <w:kern w:val="0"/>
          <w:sz w:val="28"/>
          <w:szCs w:val="28"/>
          <w:rtl/>
          <w14:ligatures w14:val="none"/>
        </w:rPr>
        <w:t>المستوى المؤسسي</w:t>
      </w:r>
    </w:p>
    <w:p w:rsid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rtl/>
          <w14:ligatures w14:val="none"/>
        </w:rPr>
      </w:pPr>
      <w:r w:rsidRPr="00875D7E">
        <w:rPr>
          <w:rFonts w:asciiTheme="majorBidi" w:eastAsia="Times New Roman" w:hAnsiTheme="majorBidi" w:cstheme="majorBidi"/>
          <w:kern w:val="0"/>
          <w:sz w:val="28"/>
          <w:szCs w:val="28"/>
          <w:rtl/>
          <w14:ligatures w14:val="none"/>
        </w:rPr>
        <w:t>يتمثل في مدى كفاءة المؤسسات الحكومية في إدارة التحول الرقمي، من حيث وضوح السياسات، والحوكمة، والتنسيق بين الجهات</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وقد أظهرت دراسات وزارة الاقتصاد الرقمي (2023) أن التحدي الرئيس يكمن في ضعف التنسيق الأفقي بين الوزارات، ما يؤدي إلى تكرار المشاريع وتشتت الجهود</w:t>
      </w:r>
      <w:r w:rsidRPr="00875D7E">
        <w:rPr>
          <w:rFonts w:asciiTheme="majorBidi" w:eastAsia="Times New Roman" w:hAnsiTheme="majorBidi" w:cstheme="majorBidi"/>
          <w:kern w:val="0"/>
          <w:sz w:val="28"/>
          <w:szCs w:val="28"/>
          <w14:ligatures w14:val="none"/>
        </w:rPr>
        <w:t>.</w:t>
      </w:r>
    </w:p>
    <w:p w:rsidR="00CA2F71" w:rsidRPr="00875D7E" w:rsidRDefault="00CA2F71" w:rsidP="00CA2F71">
      <w:pPr>
        <w:bidi/>
        <w:spacing w:before="100" w:beforeAutospacing="1" w:after="100" w:afterAutospacing="1" w:line="360" w:lineRule="auto"/>
        <w:rPr>
          <w:rFonts w:asciiTheme="majorBidi" w:eastAsia="Times New Roman" w:hAnsiTheme="majorBidi" w:cstheme="majorBidi"/>
          <w:kern w:val="0"/>
          <w:sz w:val="28"/>
          <w:szCs w:val="28"/>
          <w14:ligatures w14:val="none"/>
        </w:rPr>
      </w:pPr>
    </w:p>
    <w:p w:rsidR="00875D7E" w:rsidRPr="00E23F24" w:rsidRDefault="00875D7E" w:rsidP="00E23F24">
      <w:pPr>
        <w:pStyle w:val="ListParagraph"/>
        <w:numPr>
          <w:ilvl w:val="0"/>
          <w:numId w:val="17"/>
        </w:num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E23F24">
        <w:rPr>
          <w:rFonts w:asciiTheme="majorBidi" w:eastAsia="Times New Roman" w:hAnsiTheme="majorBidi" w:cstheme="majorBidi"/>
          <w:b/>
          <w:bCs/>
          <w:kern w:val="0"/>
          <w:sz w:val="28"/>
          <w:szCs w:val="28"/>
          <w:rtl/>
          <w14:ligatures w14:val="none"/>
        </w:rPr>
        <w:t>المستوى البشري</w:t>
      </w:r>
    </w:p>
    <w:p w:rsid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rtl/>
          <w14:ligatures w14:val="none"/>
        </w:rPr>
      </w:pPr>
      <w:r w:rsidRPr="00875D7E">
        <w:rPr>
          <w:rFonts w:asciiTheme="majorBidi" w:eastAsia="Times New Roman" w:hAnsiTheme="majorBidi" w:cstheme="majorBidi"/>
          <w:kern w:val="0"/>
          <w:sz w:val="28"/>
          <w:szCs w:val="28"/>
          <w:rtl/>
          <w14:ligatures w14:val="none"/>
        </w:rPr>
        <w:t>يتعلق هذا المستوى بمدى توفر الكفاءات الرقمية لدى الأفراد والمؤسسات. فبينما تُظهر المدن الكبرى مستوى عالٍ من المهارات الرقمية، لا تزال الفجوة واضحة في المناطق الريفية</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تؤكد البيانات أن نسبة العاملين في الاقتصاد الرقمي لا تتجاوز 8% من إجمالي القوى العاملة، وهو ما يعكس الحاجة إلى برامج تدريبية موسعة</w:t>
      </w:r>
      <w:r w:rsidRPr="00875D7E">
        <w:rPr>
          <w:rFonts w:asciiTheme="majorBidi" w:eastAsia="Times New Roman" w:hAnsiTheme="majorBidi" w:cstheme="majorBidi"/>
          <w:kern w:val="0"/>
          <w:sz w:val="28"/>
          <w:szCs w:val="28"/>
          <w14:ligatures w14:val="none"/>
        </w:rPr>
        <w:t>.</w:t>
      </w:r>
    </w:p>
    <w:p w:rsidR="00CA2F71" w:rsidRPr="00875D7E" w:rsidRDefault="00CA2F71" w:rsidP="00CA2F71">
      <w:pPr>
        <w:bidi/>
        <w:spacing w:before="100" w:beforeAutospacing="1" w:after="100" w:afterAutospacing="1" w:line="360" w:lineRule="auto"/>
        <w:rPr>
          <w:rFonts w:asciiTheme="majorBidi" w:eastAsia="Times New Roman" w:hAnsiTheme="majorBidi" w:cstheme="majorBidi"/>
          <w:kern w:val="0"/>
          <w:sz w:val="28"/>
          <w:szCs w:val="28"/>
          <w14:ligatures w14:val="none"/>
        </w:rPr>
      </w:pPr>
    </w:p>
    <w:p w:rsidR="00875D7E" w:rsidRPr="00E23F24" w:rsidRDefault="00875D7E" w:rsidP="00E23F24">
      <w:pPr>
        <w:pStyle w:val="ListParagraph"/>
        <w:numPr>
          <w:ilvl w:val="0"/>
          <w:numId w:val="17"/>
        </w:num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E23F24">
        <w:rPr>
          <w:rFonts w:asciiTheme="majorBidi" w:eastAsia="Times New Roman" w:hAnsiTheme="majorBidi" w:cstheme="majorBidi"/>
          <w:b/>
          <w:bCs/>
          <w:kern w:val="0"/>
          <w:sz w:val="28"/>
          <w:szCs w:val="28"/>
          <w14:ligatures w14:val="none"/>
        </w:rPr>
        <w:t xml:space="preserve"> </w:t>
      </w:r>
      <w:r w:rsidRPr="00E23F24">
        <w:rPr>
          <w:rFonts w:asciiTheme="majorBidi" w:eastAsia="Times New Roman" w:hAnsiTheme="majorBidi" w:cstheme="majorBidi"/>
          <w:b/>
          <w:bCs/>
          <w:kern w:val="0"/>
          <w:sz w:val="28"/>
          <w:szCs w:val="28"/>
          <w:rtl/>
          <w14:ligatures w14:val="none"/>
        </w:rPr>
        <w:t>المستوى التقني</w:t>
      </w:r>
    </w:p>
    <w:p w:rsid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rtl/>
          <w14:ligatures w14:val="none"/>
        </w:rPr>
      </w:pPr>
      <w:r w:rsidRPr="00875D7E">
        <w:rPr>
          <w:rFonts w:asciiTheme="majorBidi" w:eastAsia="Times New Roman" w:hAnsiTheme="majorBidi" w:cstheme="majorBidi"/>
          <w:kern w:val="0"/>
          <w:sz w:val="28"/>
          <w:szCs w:val="28"/>
          <w:rtl/>
          <w14:ligatures w14:val="none"/>
        </w:rPr>
        <w:t>يُقاس من خلال جاهزية البنية التحتية الرقمية، وسرعة الإنترنت، وانتشار الأجهزة الذكية</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يشير تقرير البنك الدولي (2024) إلى أن الأردن يُعد من الدول المتوسطة في مؤشر الجاهزية الرقمية، إذ بلغت سرعة الإنترنت الثابتة 110 ميغابت/ثانية، إلا أن التغطية الريفية ما تزال دون المستوى المطلوب</w:t>
      </w:r>
      <w:r w:rsidRPr="00875D7E">
        <w:rPr>
          <w:rFonts w:asciiTheme="majorBidi" w:eastAsia="Times New Roman" w:hAnsiTheme="majorBidi" w:cstheme="majorBidi"/>
          <w:kern w:val="0"/>
          <w:sz w:val="28"/>
          <w:szCs w:val="28"/>
          <w14:ligatures w14:val="none"/>
        </w:rPr>
        <w:t>.</w:t>
      </w:r>
    </w:p>
    <w:p w:rsidR="00CA2F71" w:rsidRPr="00875D7E" w:rsidRDefault="00CA2F71" w:rsidP="00CA2F71">
      <w:pPr>
        <w:bidi/>
        <w:spacing w:before="100" w:beforeAutospacing="1" w:after="100" w:afterAutospacing="1" w:line="360" w:lineRule="auto"/>
        <w:rPr>
          <w:rFonts w:asciiTheme="majorBidi" w:eastAsia="Times New Roman" w:hAnsiTheme="majorBidi" w:cstheme="majorBidi"/>
          <w:kern w:val="0"/>
          <w:sz w:val="28"/>
          <w:szCs w:val="28"/>
          <w14:ligatures w14:val="none"/>
        </w:rPr>
      </w:pPr>
    </w:p>
    <w:p w:rsidR="00875D7E" w:rsidRPr="00E23F24" w:rsidRDefault="00875D7E" w:rsidP="00E23F24">
      <w:pPr>
        <w:pStyle w:val="ListParagraph"/>
        <w:numPr>
          <w:ilvl w:val="0"/>
          <w:numId w:val="17"/>
        </w:num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E23F24">
        <w:rPr>
          <w:rFonts w:asciiTheme="majorBidi" w:eastAsia="Times New Roman" w:hAnsiTheme="majorBidi" w:cstheme="majorBidi"/>
          <w:b/>
          <w:bCs/>
          <w:kern w:val="0"/>
          <w:sz w:val="28"/>
          <w:szCs w:val="28"/>
          <w14:ligatures w14:val="none"/>
        </w:rPr>
        <w:lastRenderedPageBreak/>
        <w:t xml:space="preserve"> </w:t>
      </w:r>
      <w:r w:rsidRPr="00E23F24">
        <w:rPr>
          <w:rFonts w:asciiTheme="majorBidi" w:eastAsia="Times New Roman" w:hAnsiTheme="majorBidi" w:cstheme="majorBidi"/>
          <w:b/>
          <w:bCs/>
          <w:kern w:val="0"/>
          <w:sz w:val="28"/>
          <w:szCs w:val="28"/>
          <w:rtl/>
          <w14:ligatures w14:val="none"/>
        </w:rPr>
        <w:t>المستوى الثقافي والاجتماعي</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يتعلق بمدى تقبّل المجتمع للتغيير الرقمي، والثقة في استخدام التكنولوجيا</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فالثقافة الرقمية ليست فقط مهارة تقنية، بل وعي اجتماعي يرتبط بالأمان المعلوماتي والمسؤولية الرقمية والخصوصية</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تشير بعض الدراسات إلى أن الخوف من الاختراق وضعف الثقة في المنصات الرسمية يقللان من نسبة الاعتماد على الخدمات الرقمية</w:t>
      </w:r>
      <w:r w:rsidRPr="00875D7E">
        <w:rPr>
          <w:rFonts w:asciiTheme="majorBidi" w:eastAsia="Times New Roman" w:hAnsiTheme="majorBidi" w:cstheme="majorBidi"/>
          <w:kern w:val="0"/>
          <w:sz w:val="28"/>
          <w:szCs w:val="28"/>
          <w14:ligatures w14:val="none"/>
        </w:rPr>
        <w:t>.</w:t>
      </w:r>
    </w:p>
    <w:p w:rsidR="00875D7E" w:rsidRDefault="00875D7E" w:rsidP="00875D7E">
      <w:pPr>
        <w:bidi/>
        <w:spacing w:after="0" w:line="360" w:lineRule="auto"/>
        <w:rPr>
          <w:rFonts w:asciiTheme="majorBidi" w:eastAsia="Times New Roman" w:hAnsiTheme="majorBidi" w:cstheme="majorBidi"/>
          <w:kern w:val="0"/>
          <w:sz w:val="28"/>
          <w:szCs w:val="28"/>
          <w14:ligatures w14:val="none"/>
        </w:rPr>
      </w:pPr>
    </w:p>
    <w:p w:rsidR="00E23F24" w:rsidRDefault="00E23F24" w:rsidP="00E23F24">
      <w:pPr>
        <w:bidi/>
        <w:spacing w:after="0" w:line="360" w:lineRule="auto"/>
        <w:rPr>
          <w:rFonts w:asciiTheme="majorBidi" w:eastAsia="Times New Roman" w:hAnsiTheme="majorBidi" w:cstheme="majorBidi"/>
          <w:kern w:val="0"/>
          <w:sz w:val="28"/>
          <w:szCs w:val="28"/>
          <w14:ligatures w14:val="none"/>
        </w:rPr>
      </w:pPr>
    </w:p>
    <w:p w:rsidR="00E23F24" w:rsidRDefault="00E23F24" w:rsidP="00E23F24">
      <w:pPr>
        <w:bidi/>
        <w:spacing w:after="0" w:line="360" w:lineRule="auto"/>
        <w:rPr>
          <w:rFonts w:asciiTheme="majorBidi" w:eastAsia="Times New Roman" w:hAnsiTheme="majorBidi" w:cstheme="majorBidi"/>
          <w:kern w:val="0"/>
          <w:sz w:val="28"/>
          <w:szCs w:val="28"/>
          <w14:ligatures w14:val="none"/>
        </w:rPr>
      </w:pPr>
    </w:p>
    <w:p w:rsidR="00E23F24" w:rsidRDefault="00E23F24" w:rsidP="00E23F24">
      <w:pPr>
        <w:bidi/>
        <w:spacing w:after="0" w:line="360" w:lineRule="auto"/>
        <w:rPr>
          <w:rFonts w:asciiTheme="majorBidi" w:eastAsia="Times New Roman" w:hAnsiTheme="majorBidi" w:cstheme="majorBidi"/>
          <w:kern w:val="0"/>
          <w:sz w:val="28"/>
          <w:szCs w:val="28"/>
          <w:rtl/>
          <w14:ligatures w14:val="none"/>
        </w:rPr>
      </w:pPr>
    </w:p>
    <w:p w:rsidR="00F207ED" w:rsidRDefault="00F207ED" w:rsidP="00F207ED">
      <w:pPr>
        <w:bidi/>
        <w:spacing w:after="0" w:line="360" w:lineRule="auto"/>
        <w:rPr>
          <w:rFonts w:asciiTheme="majorBidi" w:eastAsia="Times New Roman" w:hAnsiTheme="majorBidi" w:cstheme="majorBidi"/>
          <w:kern w:val="0"/>
          <w:sz w:val="28"/>
          <w:szCs w:val="28"/>
          <w:rtl/>
          <w14:ligatures w14:val="none"/>
        </w:rPr>
      </w:pPr>
    </w:p>
    <w:p w:rsidR="00F207ED" w:rsidRDefault="00F207ED" w:rsidP="00F207ED">
      <w:pPr>
        <w:bidi/>
        <w:spacing w:after="0" w:line="360" w:lineRule="auto"/>
        <w:rPr>
          <w:rFonts w:asciiTheme="majorBidi" w:eastAsia="Times New Roman" w:hAnsiTheme="majorBidi" w:cstheme="majorBidi"/>
          <w:kern w:val="0"/>
          <w:sz w:val="28"/>
          <w:szCs w:val="28"/>
          <w:rtl/>
          <w14:ligatures w14:val="none"/>
        </w:rPr>
      </w:pPr>
    </w:p>
    <w:p w:rsidR="00F207ED" w:rsidRDefault="00F207ED" w:rsidP="00F207ED">
      <w:pPr>
        <w:bidi/>
        <w:spacing w:after="0" w:line="360" w:lineRule="auto"/>
        <w:rPr>
          <w:rFonts w:asciiTheme="majorBidi" w:eastAsia="Times New Roman" w:hAnsiTheme="majorBidi" w:cstheme="majorBidi"/>
          <w:kern w:val="0"/>
          <w:sz w:val="28"/>
          <w:szCs w:val="28"/>
          <w:rtl/>
          <w14:ligatures w14:val="none"/>
        </w:rPr>
      </w:pPr>
    </w:p>
    <w:p w:rsidR="00F207ED" w:rsidRDefault="00F207ED" w:rsidP="00F207ED">
      <w:pPr>
        <w:bidi/>
        <w:spacing w:after="0" w:line="360" w:lineRule="auto"/>
        <w:rPr>
          <w:rFonts w:asciiTheme="majorBidi" w:eastAsia="Times New Roman" w:hAnsiTheme="majorBidi" w:cstheme="majorBidi"/>
          <w:kern w:val="0"/>
          <w:sz w:val="28"/>
          <w:szCs w:val="28"/>
          <w:rtl/>
          <w14:ligatures w14:val="none"/>
        </w:rPr>
      </w:pPr>
    </w:p>
    <w:p w:rsidR="00F207ED" w:rsidRDefault="00F207ED" w:rsidP="00F207ED">
      <w:pPr>
        <w:bidi/>
        <w:spacing w:after="0" w:line="360" w:lineRule="auto"/>
        <w:rPr>
          <w:rFonts w:asciiTheme="majorBidi" w:eastAsia="Times New Roman" w:hAnsiTheme="majorBidi" w:cstheme="majorBidi"/>
          <w:kern w:val="0"/>
          <w:sz w:val="28"/>
          <w:szCs w:val="28"/>
          <w:rtl/>
          <w14:ligatures w14:val="none"/>
        </w:rPr>
      </w:pPr>
    </w:p>
    <w:p w:rsidR="00F207ED" w:rsidRDefault="00F207ED" w:rsidP="00F207ED">
      <w:pPr>
        <w:bidi/>
        <w:spacing w:after="0" w:line="360" w:lineRule="auto"/>
        <w:rPr>
          <w:rFonts w:asciiTheme="majorBidi" w:eastAsia="Times New Roman" w:hAnsiTheme="majorBidi" w:cstheme="majorBidi"/>
          <w:kern w:val="0"/>
          <w:sz w:val="28"/>
          <w:szCs w:val="28"/>
          <w:rtl/>
          <w14:ligatures w14:val="none"/>
        </w:rPr>
      </w:pPr>
    </w:p>
    <w:p w:rsidR="00F207ED" w:rsidRDefault="00F207ED" w:rsidP="00F207ED">
      <w:pPr>
        <w:bidi/>
        <w:spacing w:after="0" w:line="360" w:lineRule="auto"/>
        <w:rPr>
          <w:rFonts w:asciiTheme="majorBidi" w:eastAsia="Times New Roman" w:hAnsiTheme="majorBidi" w:cstheme="majorBidi"/>
          <w:kern w:val="0"/>
          <w:sz w:val="28"/>
          <w:szCs w:val="28"/>
          <w:rtl/>
          <w14:ligatures w14:val="none"/>
        </w:rPr>
      </w:pPr>
    </w:p>
    <w:p w:rsidR="00F207ED" w:rsidRDefault="00F207ED" w:rsidP="00F207ED">
      <w:pPr>
        <w:bidi/>
        <w:spacing w:after="0" w:line="360" w:lineRule="auto"/>
        <w:rPr>
          <w:rFonts w:asciiTheme="majorBidi" w:eastAsia="Times New Roman" w:hAnsiTheme="majorBidi" w:cstheme="majorBidi"/>
          <w:kern w:val="0"/>
          <w:sz w:val="28"/>
          <w:szCs w:val="28"/>
          <w:rtl/>
          <w14:ligatures w14:val="none"/>
        </w:rPr>
      </w:pPr>
    </w:p>
    <w:p w:rsidR="00F207ED" w:rsidRDefault="00F207ED" w:rsidP="00F207ED">
      <w:pPr>
        <w:bidi/>
        <w:spacing w:after="0" w:line="360" w:lineRule="auto"/>
        <w:rPr>
          <w:rFonts w:asciiTheme="majorBidi" w:eastAsia="Times New Roman" w:hAnsiTheme="majorBidi" w:cstheme="majorBidi"/>
          <w:kern w:val="0"/>
          <w:sz w:val="28"/>
          <w:szCs w:val="28"/>
          <w:rtl/>
          <w14:ligatures w14:val="none"/>
        </w:rPr>
      </w:pPr>
    </w:p>
    <w:p w:rsidR="00F207ED" w:rsidRDefault="00F207ED" w:rsidP="00F207ED">
      <w:pPr>
        <w:bidi/>
        <w:spacing w:after="0" w:line="360" w:lineRule="auto"/>
        <w:rPr>
          <w:rFonts w:asciiTheme="majorBidi" w:eastAsia="Times New Roman" w:hAnsiTheme="majorBidi" w:cstheme="majorBidi"/>
          <w:kern w:val="0"/>
          <w:sz w:val="28"/>
          <w:szCs w:val="28"/>
          <w:rtl/>
          <w14:ligatures w14:val="none"/>
        </w:rPr>
      </w:pPr>
    </w:p>
    <w:p w:rsidR="00F207ED" w:rsidRDefault="00F207ED" w:rsidP="00F207ED">
      <w:pPr>
        <w:bidi/>
        <w:spacing w:after="0" w:line="360" w:lineRule="auto"/>
        <w:rPr>
          <w:rFonts w:asciiTheme="majorBidi" w:eastAsia="Times New Roman" w:hAnsiTheme="majorBidi" w:cstheme="majorBidi"/>
          <w:kern w:val="0"/>
          <w:sz w:val="28"/>
          <w:szCs w:val="28"/>
          <w:rtl/>
          <w14:ligatures w14:val="none"/>
        </w:rPr>
      </w:pPr>
    </w:p>
    <w:p w:rsidR="00F207ED" w:rsidRDefault="00F207ED" w:rsidP="00F207ED">
      <w:pPr>
        <w:bidi/>
        <w:spacing w:after="0" w:line="360" w:lineRule="auto"/>
        <w:rPr>
          <w:rFonts w:asciiTheme="majorBidi" w:eastAsia="Times New Roman" w:hAnsiTheme="majorBidi" w:cstheme="majorBidi"/>
          <w:kern w:val="0"/>
          <w:sz w:val="28"/>
          <w:szCs w:val="28"/>
          <w:rtl/>
          <w14:ligatures w14:val="none"/>
        </w:rPr>
      </w:pPr>
    </w:p>
    <w:p w:rsidR="00F207ED" w:rsidRDefault="00F207ED" w:rsidP="00F207ED">
      <w:pPr>
        <w:bidi/>
        <w:spacing w:after="0" w:line="360" w:lineRule="auto"/>
        <w:rPr>
          <w:rFonts w:asciiTheme="majorBidi" w:eastAsia="Times New Roman" w:hAnsiTheme="majorBidi" w:cstheme="majorBidi"/>
          <w:kern w:val="0"/>
          <w:sz w:val="28"/>
          <w:szCs w:val="28"/>
          <w14:ligatures w14:val="none"/>
        </w:rPr>
      </w:pPr>
    </w:p>
    <w:p w:rsidR="00E23F24" w:rsidRDefault="00E23F24" w:rsidP="00E23F24">
      <w:pPr>
        <w:bidi/>
        <w:spacing w:after="0" w:line="360" w:lineRule="auto"/>
        <w:rPr>
          <w:rFonts w:asciiTheme="majorBidi" w:eastAsia="Times New Roman" w:hAnsiTheme="majorBidi" w:cstheme="majorBidi"/>
          <w:kern w:val="0"/>
          <w:sz w:val="28"/>
          <w:szCs w:val="28"/>
          <w14:ligatures w14:val="none"/>
        </w:rPr>
      </w:pPr>
    </w:p>
    <w:p w:rsidR="00E23F24" w:rsidRPr="00875D7E" w:rsidRDefault="00E23F24" w:rsidP="00E23F24">
      <w:pPr>
        <w:bidi/>
        <w:spacing w:after="0" w:line="360" w:lineRule="auto"/>
        <w:rPr>
          <w:rFonts w:asciiTheme="majorBidi" w:eastAsia="Times New Roman" w:hAnsiTheme="majorBidi" w:cstheme="majorBidi"/>
          <w:kern w:val="0"/>
          <w:sz w:val="28"/>
          <w:szCs w:val="28"/>
          <w14:ligatures w14:val="none"/>
        </w:rPr>
      </w:pPr>
    </w:p>
    <w:p w:rsidR="00875D7E" w:rsidRPr="00875D7E" w:rsidRDefault="00875D7E" w:rsidP="00875D7E">
      <w:pPr>
        <w:bidi/>
        <w:spacing w:before="100" w:beforeAutospacing="1" w:after="100" w:afterAutospacing="1" w:line="360" w:lineRule="auto"/>
        <w:outlineLvl w:val="2"/>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lastRenderedPageBreak/>
        <w:t>التحديات التي تواجه التحول الرقمي في المجتمعات المحلية</w:t>
      </w:r>
    </w:p>
    <w:p w:rsidR="00875D7E" w:rsidRPr="00875D7E" w:rsidRDefault="00875D7E" w:rsidP="00875D7E">
      <w:pPr>
        <w:numPr>
          <w:ilvl w:val="0"/>
          <w:numId w:val="6"/>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الفجوة الرقمية الجغرافية</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حيث تتركز الاستثمارات التقنية في العاصمة والمدن الكبرى، مما يخلق فجوة في الفرص بين المناطق</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6"/>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ضعف البنية التحتية في القرى والبوادي</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ما يحد من قدرة السكان على الوصول إلى الإنترنت وخدمات الدفع الإلكتروني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6"/>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نقص المهارات الرقمية</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خاصة بين الفئات الأكبر سنًا والنساء في المناطق الريفية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6"/>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محدودية التمويل المحلي</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مما يعوق البلديات والمؤسسات الأهلية عن تبنّي مشاريع رقمية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6"/>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غياب التكامل بين السياسات الحكومية والمحلية</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فمعظم المبادرات تُدار من المركز دون إشراك حقيقي للمجتمعات المحلية في تصميمها وتنفيذها</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6"/>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ضعف الوعي بأمن المعلومات</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وهو ما يحد من الثقة في استخدام المنصات والخدمات الرقمية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after="0" w:line="360" w:lineRule="auto"/>
        <w:rPr>
          <w:rFonts w:asciiTheme="majorBidi" w:eastAsia="Times New Roman" w:hAnsiTheme="majorBidi" w:cstheme="majorBidi"/>
          <w:kern w:val="0"/>
          <w:sz w:val="28"/>
          <w:szCs w:val="28"/>
          <w14:ligatures w14:val="none"/>
        </w:rPr>
      </w:pPr>
    </w:p>
    <w:p w:rsidR="00875D7E" w:rsidRPr="00875D7E" w:rsidRDefault="00875D7E" w:rsidP="00875D7E">
      <w:pPr>
        <w:bidi/>
        <w:spacing w:before="100" w:beforeAutospacing="1" w:after="100" w:afterAutospacing="1" w:line="360" w:lineRule="auto"/>
        <w:outlineLvl w:val="2"/>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t>الفرص المتاحة لتعزيز التمكين الرقمي في الأردن</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رغم التحديات السابقة، تُظهر التجربة الأردنية فرصًا واعدة لتعزيز التحول الرقمي على المستوى المحلي، من أبرزها</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7"/>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انتشار التعليم الجامعي والمهني التقني،</w:t>
      </w:r>
      <w:r w:rsidRPr="00875D7E">
        <w:rPr>
          <w:rFonts w:asciiTheme="majorBidi" w:eastAsia="Times New Roman" w:hAnsiTheme="majorBidi" w:cstheme="majorBidi"/>
          <w:kern w:val="0"/>
          <w:sz w:val="28"/>
          <w:szCs w:val="28"/>
          <w:rtl/>
          <w14:ligatures w14:val="none"/>
        </w:rPr>
        <w:t> الذي يشكل قاعدة بشرية قادرة على قيادة التغيير</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7"/>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وجود قطاع خاص نشط في الابتكار الرقمي،</w:t>
      </w:r>
      <w:r w:rsidRPr="00875D7E">
        <w:rPr>
          <w:rFonts w:asciiTheme="majorBidi" w:eastAsia="Times New Roman" w:hAnsiTheme="majorBidi" w:cstheme="majorBidi"/>
          <w:kern w:val="0"/>
          <w:sz w:val="28"/>
          <w:szCs w:val="28"/>
          <w:rtl/>
          <w14:ligatures w14:val="none"/>
        </w:rPr>
        <w:t> خاصة في مجالات الخدمات المالية الإلكترونية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7"/>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الدعم الدولي والإقليمي،</w:t>
      </w:r>
      <w:r w:rsidRPr="00875D7E">
        <w:rPr>
          <w:rFonts w:asciiTheme="majorBidi" w:eastAsia="Times New Roman" w:hAnsiTheme="majorBidi" w:cstheme="majorBidi"/>
          <w:kern w:val="0"/>
          <w:sz w:val="28"/>
          <w:szCs w:val="28"/>
          <w:rtl/>
          <w14:ligatures w14:val="none"/>
        </w:rPr>
        <w:t> حيث تموّل جهات كالبنك الدولي والاتحاد الأوروبي برامج التحول الرقمي المجتمعي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7"/>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نمو الوعي الاجتماعي بأهمية الرقمنة،</w:t>
      </w:r>
      <w:r w:rsidRPr="00875D7E">
        <w:rPr>
          <w:rFonts w:asciiTheme="majorBidi" w:eastAsia="Times New Roman" w:hAnsiTheme="majorBidi" w:cstheme="majorBidi"/>
          <w:kern w:val="0"/>
          <w:sz w:val="28"/>
          <w:szCs w:val="28"/>
          <w:rtl/>
          <w14:ligatures w14:val="none"/>
        </w:rPr>
        <w:t> خصوصًا بعد تجربة جائحة كورونا التي سرّعت الاعتماد على التكنولوجيا في التعليم والعمل</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7"/>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توجه الدولة نحو اللامركزية،</w:t>
      </w:r>
      <w:r w:rsidRPr="00875D7E">
        <w:rPr>
          <w:rFonts w:asciiTheme="majorBidi" w:eastAsia="Times New Roman" w:hAnsiTheme="majorBidi" w:cstheme="majorBidi"/>
          <w:kern w:val="0"/>
          <w:sz w:val="28"/>
          <w:szCs w:val="28"/>
          <w:rtl/>
          <w14:ligatures w14:val="none"/>
        </w:rPr>
        <w:t> وهو ما يفتح المجال لتوسيع نطاق المشاريع الرقمية على مستوى المحافظات</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after="0" w:line="360" w:lineRule="auto"/>
        <w:rPr>
          <w:rFonts w:asciiTheme="majorBidi" w:eastAsia="Times New Roman" w:hAnsiTheme="majorBidi" w:cstheme="majorBidi"/>
          <w:kern w:val="0"/>
          <w:sz w:val="28"/>
          <w:szCs w:val="28"/>
          <w14:ligatures w14:val="none"/>
        </w:rPr>
      </w:pPr>
    </w:p>
    <w:p w:rsidR="00875D7E" w:rsidRPr="00F974C5" w:rsidRDefault="00875D7E" w:rsidP="00F974C5">
      <w:pPr>
        <w:pStyle w:val="ListParagraph"/>
        <w:numPr>
          <w:ilvl w:val="0"/>
          <w:numId w:val="19"/>
        </w:numPr>
        <w:bidi/>
        <w:spacing w:before="100" w:beforeAutospacing="1" w:after="100" w:afterAutospacing="1" w:line="360" w:lineRule="auto"/>
        <w:ind w:left="429" w:hanging="425"/>
        <w:outlineLvl w:val="2"/>
        <w:rPr>
          <w:rFonts w:asciiTheme="majorBidi" w:eastAsia="Times New Roman" w:hAnsiTheme="majorBidi" w:cstheme="majorBidi"/>
          <w:b/>
          <w:bCs/>
          <w:kern w:val="0"/>
          <w:sz w:val="28"/>
          <w:szCs w:val="28"/>
          <w14:ligatures w14:val="none"/>
        </w:rPr>
      </w:pPr>
      <w:r w:rsidRPr="00F974C5">
        <w:rPr>
          <w:rFonts w:asciiTheme="majorBidi" w:eastAsia="Times New Roman" w:hAnsiTheme="majorBidi" w:cstheme="majorBidi"/>
          <w:b/>
          <w:bCs/>
          <w:kern w:val="0"/>
          <w:sz w:val="28"/>
          <w:szCs w:val="28"/>
          <w:rtl/>
          <w14:ligatures w14:val="none"/>
        </w:rPr>
        <w:lastRenderedPageBreak/>
        <w:t>تحليل السياسات الوطنية للتحول الرقمي في الأردن</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اعتمد الأردن خلال العقد الأخير مجموعة من السياسات الوطنية التي تستهدف تحقيق تحول رقمي شامل على المستويين المؤسسي والمجتمعي. ومن أبرز هذه السياسات</w:t>
      </w:r>
      <w:r w:rsidRPr="00875D7E">
        <w:rPr>
          <w:rFonts w:asciiTheme="majorBidi" w:eastAsia="Times New Roman" w:hAnsiTheme="majorBidi" w:cstheme="majorBidi"/>
          <w:kern w:val="0"/>
          <w:sz w:val="28"/>
          <w:szCs w:val="28"/>
          <w14:ligatures w14:val="none"/>
        </w:rPr>
        <w:t>:</w:t>
      </w:r>
    </w:p>
    <w:p w:rsidR="00875D7E" w:rsidRPr="004E2BA7" w:rsidRDefault="00875D7E" w:rsidP="004E2BA7">
      <w:pPr>
        <w:pStyle w:val="ListParagraph"/>
        <w:numPr>
          <w:ilvl w:val="0"/>
          <w:numId w:val="18"/>
        </w:num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4E2BA7">
        <w:rPr>
          <w:rFonts w:asciiTheme="majorBidi" w:eastAsia="Times New Roman" w:hAnsiTheme="majorBidi" w:cstheme="majorBidi"/>
          <w:b/>
          <w:bCs/>
          <w:kern w:val="0"/>
          <w:sz w:val="28"/>
          <w:szCs w:val="28"/>
          <w:rtl/>
          <w14:ligatures w14:val="none"/>
        </w:rPr>
        <w:t>الاستراتيجية الوطنية للتحول الرقمي (2020–2025</w:t>
      </w:r>
      <w:r w:rsidR="004E2BA7" w:rsidRPr="004E2BA7">
        <w:rPr>
          <w:rFonts w:asciiTheme="majorBidi" w:eastAsia="Times New Roman" w:hAnsiTheme="majorBidi" w:cstheme="majorBidi"/>
          <w:b/>
          <w:bCs/>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 xml:space="preserve">تشكل هذه الاستراتيجية الإطار العام للتحول الرقمي في المملكة، وتهدف إلى </w:t>
      </w:r>
      <w:r w:rsidR="00937D57">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تمكين المواطنين من الوصول إلى الخدمات الإلكترونية بسهولة، وتعزيز الاقتصاد الرقمي الوطني القائم على الابتكار والمعرفة</w:t>
      </w:r>
      <w:r w:rsidR="00937D57">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تتضمن الاستراتيجية خمسة محاور رئيسة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8"/>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تطوير البنية التحتية الرقمية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8"/>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تعزيز الأمن السيبراني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8"/>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التحول نحو الحكومة الذكية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8"/>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دعم الريادة الرقمية والابتكار</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8"/>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بناء القدرات الرقمية للمواطنين</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ورغم أن التنفيذ الفعلي لهذه المحاور شهد تقدّمًا ملحوظًا، فإن </w:t>
      </w:r>
      <w:r w:rsidRPr="00875D7E">
        <w:rPr>
          <w:rFonts w:asciiTheme="majorBidi" w:eastAsia="Times New Roman" w:hAnsiTheme="majorBidi" w:cstheme="majorBidi"/>
          <w:b/>
          <w:bCs/>
          <w:kern w:val="0"/>
          <w:sz w:val="28"/>
          <w:szCs w:val="28"/>
          <w:rtl/>
          <w14:ligatures w14:val="none"/>
        </w:rPr>
        <w:t>الجانب المجتمعي في الاستراتيجية ظلّ الأقل وضوحًا</w:t>
      </w:r>
      <w:r w:rsidRPr="00875D7E">
        <w:rPr>
          <w:rFonts w:asciiTheme="majorBidi" w:eastAsia="Times New Roman" w:hAnsiTheme="majorBidi" w:cstheme="majorBidi"/>
          <w:kern w:val="0"/>
          <w:sz w:val="28"/>
          <w:szCs w:val="28"/>
          <w:rtl/>
          <w14:ligatures w14:val="none"/>
        </w:rPr>
        <w:t>، إذ تركز الجهود غالبًا على المؤسسات الحكومية والقطاع الخاص، دون إشراك حقيقي للمجتمعات المحلية في تصميم البرامج</w:t>
      </w:r>
      <w:r w:rsidRPr="00875D7E">
        <w:rPr>
          <w:rFonts w:asciiTheme="majorBidi" w:eastAsia="Times New Roman" w:hAnsiTheme="majorBidi" w:cstheme="majorBidi"/>
          <w:kern w:val="0"/>
          <w:sz w:val="28"/>
          <w:szCs w:val="28"/>
          <w14:ligatures w14:val="none"/>
        </w:rPr>
        <w:t>.</w:t>
      </w:r>
    </w:p>
    <w:p w:rsidR="00875D7E" w:rsidRPr="004E2BA7" w:rsidRDefault="00875D7E" w:rsidP="004E2BA7">
      <w:pPr>
        <w:pStyle w:val="ListParagraph"/>
        <w:numPr>
          <w:ilvl w:val="0"/>
          <w:numId w:val="18"/>
        </w:num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4E2BA7">
        <w:rPr>
          <w:rFonts w:asciiTheme="majorBidi" w:eastAsia="Times New Roman" w:hAnsiTheme="majorBidi" w:cstheme="majorBidi"/>
          <w:b/>
          <w:bCs/>
          <w:kern w:val="0"/>
          <w:sz w:val="28"/>
          <w:szCs w:val="28"/>
          <w14:ligatures w14:val="none"/>
        </w:rPr>
        <w:t xml:space="preserve"> </w:t>
      </w:r>
      <w:r w:rsidRPr="004E2BA7">
        <w:rPr>
          <w:rFonts w:asciiTheme="majorBidi" w:eastAsia="Times New Roman" w:hAnsiTheme="majorBidi" w:cstheme="majorBidi"/>
          <w:b/>
          <w:bCs/>
          <w:kern w:val="0"/>
          <w:sz w:val="28"/>
          <w:szCs w:val="28"/>
          <w:rtl/>
          <w14:ligatures w14:val="none"/>
        </w:rPr>
        <w:t>برنامج التحول إلى الحكومة الإلكترونية</w:t>
      </w:r>
    </w:p>
    <w:p w:rsid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بدأ هذا البرنامج منذ عام 2003 وكان يهدف إلى رقمنة الخدمات الحكومية بنسبة 70% بحلول عام 2025</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وقد أسهم في تحسين الشفافية وسرعة الإجراءات، لكنه بقي محدود الأثر على المجتمعات الريفية بسبب ضعف الوعي بالخدمات الرقمية وضعف شبكات الاتصال في بعض المحافظات</w:t>
      </w:r>
      <w:r w:rsidRPr="00875D7E">
        <w:rPr>
          <w:rFonts w:asciiTheme="majorBidi" w:eastAsia="Times New Roman" w:hAnsiTheme="majorBidi" w:cstheme="majorBidi"/>
          <w:kern w:val="0"/>
          <w:sz w:val="28"/>
          <w:szCs w:val="28"/>
          <w14:ligatures w14:val="none"/>
        </w:rPr>
        <w:t>.</w:t>
      </w:r>
    </w:p>
    <w:p w:rsidR="004E2BA7" w:rsidRDefault="004E2BA7" w:rsidP="004E2BA7">
      <w:pPr>
        <w:bidi/>
        <w:spacing w:before="100" w:beforeAutospacing="1" w:after="100" w:afterAutospacing="1" w:line="360" w:lineRule="auto"/>
        <w:rPr>
          <w:rFonts w:asciiTheme="majorBidi" w:eastAsia="Times New Roman" w:hAnsiTheme="majorBidi" w:cstheme="majorBidi"/>
          <w:kern w:val="0"/>
          <w:sz w:val="28"/>
          <w:szCs w:val="28"/>
          <w14:ligatures w14:val="none"/>
        </w:rPr>
      </w:pPr>
    </w:p>
    <w:p w:rsidR="004E2BA7" w:rsidRPr="00875D7E" w:rsidRDefault="004E2BA7" w:rsidP="004E2BA7">
      <w:pPr>
        <w:bidi/>
        <w:spacing w:before="100" w:beforeAutospacing="1" w:after="100" w:afterAutospacing="1" w:line="360" w:lineRule="auto"/>
        <w:rPr>
          <w:rFonts w:asciiTheme="majorBidi" w:eastAsia="Times New Roman" w:hAnsiTheme="majorBidi" w:cstheme="majorBidi"/>
          <w:kern w:val="0"/>
          <w:sz w:val="28"/>
          <w:szCs w:val="28"/>
          <w14:ligatures w14:val="none"/>
        </w:rPr>
      </w:pPr>
    </w:p>
    <w:p w:rsidR="00875D7E" w:rsidRPr="004E2BA7" w:rsidRDefault="00875D7E" w:rsidP="004E2BA7">
      <w:pPr>
        <w:pStyle w:val="ListParagraph"/>
        <w:numPr>
          <w:ilvl w:val="0"/>
          <w:numId w:val="18"/>
        </w:num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4E2BA7">
        <w:rPr>
          <w:rFonts w:asciiTheme="majorBidi" w:eastAsia="Times New Roman" w:hAnsiTheme="majorBidi" w:cstheme="majorBidi"/>
          <w:b/>
          <w:bCs/>
          <w:kern w:val="0"/>
          <w:sz w:val="28"/>
          <w:szCs w:val="28"/>
          <w14:ligatures w14:val="none"/>
        </w:rPr>
        <w:lastRenderedPageBreak/>
        <w:t xml:space="preserve"> </w:t>
      </w:r>
      <w:r w:rsidRPr="004E2BA7">
        <w:rPr>
          <w:rFonts w:asciiTheme="majorBidi" w:eastAsia="Times New Roman" w:hAnsiTheme="majorBidi" w:cstheme="majorBidi"/>
          <w:b/>
          <w:bCs/>
          <w:kern w:val="0"/>
          <w:sz w:val="28"/>
          <w:szCs w:val="28"/>
          <w:rtl/>
          <w14:ligatures w14:val="none"/>
        </w:rPr>
        <w:t>الاستراتيجية الوطنية لريادة الأعمال والابتكار (2021–2025</w:t>
      </w:r>
      <w:r w:rsidR="00205186">
        <w:rPr>
          <w:rFonts w:asciiTheme="majorBidi" w:eastAsia="Times New Roman" w:hAnsiTheme="majorBidi" w:cstheme="majorBidi" w:hint="cs"/>
          <w:b/>
          <w:bCs/>
          <w:kern w:val="0"/>
          <w:sz w:val="28"/>
          <w:szCs w:val="28"/>
          <w:rtl/>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تُعد هذه السياسة مكمّلة للتحول الرقمي، حيث تهدف إلى تمكين الشباب والمشروعات الصغيرة من خلال التكنولوجيا</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وتمثل مبادرات مثل </w:t>
      </w:r>
      <w:r w:rsidRPr="00875D7E">
        <w:rPr>
          <w:rFonts w:asciiTheme="majorBidi" w:eastAsia="Times New Roman" w:hAnsiTheme="majorBidi" w:cstheme="majorBidi"/>
          <w:b/>
          <w:bCs/>
          <w:kern w:val="0"/>
          <w:sz w:val="28"/>
          <w:szCs w:val="28"/>
          <w:rtl/>
          <w14:ligatures w14:val="none"/>
        </w:rPr>
        <w:t>منصة</w:t>
      </w:r>
      <w:r w:rsidRPr="00875D7E">
        <w:rPr>
          <w:rFonts w:asciiTheme="majorBidi" w:eastAsia="Times New Roman" w:hAnsiTheme="majorBidi" w:cstheme="majorBidi"/>
          <w:b/>
          <w:bCs/>
          <w:kern w:val="0"/>
          <w:sz w:val="28"/>
          <w:szCs w:val="28"/>
          <w14:ligatures w14:val="none"/>
        </w:rPr>
        <w:t xml:space="preserve"> "StartupsJo"</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و</w:t>
      </w:r>
      <w:r w:rsidRPr="00875D7E">
        <w:rPr>
          <w:rFonts w:asciiTheme="majorBidi" w:eastAsia="Times New Roman" w:hAnsiTheme="majorBidi" w:cstheme="majorBidi"/>
          <w:b/>
          <w:bCs/>
          <w:kern w:val="0"/>
          <w:sz w:val="28"/>
          <w:szCs w:val="28"/>
          <w:rtl/>
          <w14:ligatures w14:val="none"/>
        </w:rPr>
        <w:t>برنامج الابتكار المجتمعي</w:t>
      </w:r>
      <w:r w:rsidRPr="00875D7E">
        <w:rPr>
          <w:rFonts w:asciiTheme="majorBidi" w:eastAsia="Times New Roman" w:hAnsiTheme="majorBidi" w:cstheme="majorBidi"/>
          <w:kern w:val="0"/>
          <w:sz w:val="28"/>
          <w:szCs w:val="28"/>
          <w:rtl/>
          <w14:ligatures w14:val="none"/>
        </w:rPr>
        <w:t> نماذج إيجابية لدمج الرقمنة في التنمية الاقتصادية المحلية</w:t>
      </w:r>
      <w:r w:rsidRPr="00875D7E">
        <w:rPr>
          <w:rFonts w:asciiTheme="majorBidi" w:eastAsia="Times New Roman" w:hAnsiTheme="majorBidi" w:cstheme="majorBidi"/>
          <w:kern w:val="0"/>
          <w:sz w:val="28"/>
          <w:szCs w:val="28"/>
          <w14:ligatures w14:val="none"/>
        </w:rPr>
        <w:t>.</w:t>
      </w:r>
    </w:p>
    <w:p w:rsidR="00875D7E" w:rsidRPr="004E2BA7" w:rsidRDefault="00875D7E" w:rsidP="004E2BA7">
      <w:pPr>
        <w:pStyle w:val="ListParagraph"/>
        <w:numPr>
          <w:ilvl w:val="0"/>
          <w:numId w:val="18"/>
        </w:num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4E2BA7">
        <w:rPr>
          <w:rFonts w:asciiTheme="majorBidi" w:eastAsia="Times New Roman" w:hAnsiTheme="majorBidi" w:cstheme="majorBidi"/>
          <w:b/>
          <w:bCs/>
          <w:kern w:val="0"/>
          <w:sz w:val="28"/>
          <w:szCs w:val="28"/>
          <w14:ligatures w14:val="none"/>
        </w:rPr>
        <w:t xml:space="preserve"> </w:t>
      </w:r>
      <w:r w:rsidRPr="004E2BA7">
        <w:rPr>
          <w:rFonts w:asciiTheme="majorBidi" w:eastAsia="Times New Roman" w:hAnsiTheme="majorBidi" w:cstheme="majorBidi"/>
          <w:b/>
          <w:bCs/>
          <w:kern w:val="0"/>
          <w:sz w:val="28"/>
          <w:szCs w:val="28"/>
          <w:rtl/>
          <w14:ligatures w14:val="none"/>
        </w:rPr>
        <w:t>السياسة الوطنية للأمن السيبراني (2022</w:t>
      </w:r>
      <w:r w:rsidR="004E2BA7">
        <w:rPr>
          <w:rFonts w:asciiTheme="majorBidi" w:eastAsia="Times New Roman" w:hAnsiTheme="majorBidi" w:cstheme="majorBidi"/>
          <w:b/>
          <w:bCs/>
          <w:kern w:val="0"/>
          <w:sz w:val="28"/>
          <w:szCs w:val="28"/>
          <w14:ligatures w14:val="none"/>
        </w:rPr>
        <w:t>(</w:t>
      </w:r>
    </w:p>
    <w:p w:rsidR="00875D7E" w:rsidRPr="00875D7E" w:rsidRDefault="00875D7E" w:rsidP="00CB22D9">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تعتبر هذه السياسة خطوة مهمة لبناء الثقة في البيئة الرقمية. إذ أدركت الحكومة أن تعزيز الأمان المعلوماتي شرط أساسي لزيادة الاعتماد المجتمعي على الخدمات الإلكترونية</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ومع ذلك، فإن الوعي المجتمعي بالمخاطر السيبرانية لا يزال محدودًا، ما يستدعي جهودًا تربوية وتثقيفية مستمرة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outlineLvl w:val="2"/>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t>المؤشرات المجتمعية للتحول الرقمي</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من خلال تحليل تقارير وطنية ودولية (وزارة الاقتصاد الرقمي والريادة، البنك الدولي، والـ</w:t>
      </w:r>
      <w:r w:rsidRPr="00875D7E">
        <w:rPr>
          <w:rFonts w:asciiTheme="majorBidi" w:eastAsia="Times New Roman" w:hAnsiTheme="majorBidi" w:cstheme="majorBidi"/>
          <w:kern w:val="0"/>
          <w:sz w:val="28"/>
          <w:szCs w:val="28"/>
          <w14:ligatures w14:val="none"/>
        </w:rPr>
        <w:t>UNDP</w:t>
      </w:r>
      <w:r w:rsidR="00862D1D">
        <w:rPr>
          <w:rFonts w:asciiTheme="majorBidi" w:eastAsia="Times New Roman" w:hAnsiTheme="majorBidi" w:cstheme="majorBidi"/>
          <w:kern w:val="0"/>
          <w:sz w:val="28"/>
          <w:szCs w:val="28"/>
          <w14:ligatures w14:val="none"/>
        </w:rPr>
        <w:t xml:space="preserve"> </w:t>
      </w:r>
      <w:r w:rsidR="00862D1D">
        <w:rPr>
          <w:rFonts w:asciiTheme="majorBidi" w:eastAsia="Times New Roman" w:hAnsiTheme="majorBidi" w:cstheme="majorBidi" w:hint="cs"/>
          <w:kern w:val="0"/>
          <w:sz w:val="28"/>
          <w:szCs w:val="28"/>
          <w:rtl/>
          <w14:ligatures w14:val="none"/>
        </w:rPr>
        <w:t xml:space="preserve"> )</w:t>
      </w:r>
      <w:r w:rsidRPr="00875D7E">
        <w:rPr>
          <w:rFonts w:asciiTheme="majorBidi" w:eastAsia="Times New Roman" w:hAnsiTheme="majorBidi" w:cstheme="majorBidi"/>
          <w:kern w:val="0"/>
          <w:sz w:val="28"/>
          <w:szCs w:val="28"/>
          <w:rtl/>
          <w14:ligatures w14:val="none"/>
        </w:rPr>
        <w:t>، يمكن استخلاص مجموعة من المؤشرات التي تعكس الوضع الحالي للتحول الرقمي في الأردن</w:t>
      </w:r>
      <w:r w:rsidRPr="00875D7E">
        <w:rPr>
          <w:rFonts w:asciiTheme="majorBidi" w:eastAsia="Times New Roman" w:hAnsiTheme="majorBidi" w:cstheme="majorBidi"/>
          <w:kern w:val="0"/>
          <w:sz w:val="28"/>
          <w:szCs w:val="28"/>
          <w14:ligatures w14:val="none"/>
        </w:rPr>
        <w:t>:</w:t>
      </w:r>
    </w:p>
    <w:tbl>
      <w:tblPr>
        <w:tblStyle w:val="TableGrid"/>
        <w:tblW w:w="0" w:type="auto"/>
        <w:tblLook w:val="04A0" w:firstRow="1" w:lastRow="0" w:firstColumn="1" w:lastColumn="0" w:noHBand="0" w:noVBand="1"/>
      </w:tblPr>
      <w:tblGrid>
        <w:gridCol w:w="3781"/>
        <w:gridCol w:w="1256"/>
        <w:gridCol w:w="4313"/>
      </w:tblGrid>
      <w:tr w:rsidR="00CB22D9" w:rsidRPr="00875D7E" w:rsidTr="00CB22D9">
        <w:tc>
          <w:tcPr>
            <w:tcW w:w="0" w:type="auto"/>
            <w:vAlign w:val="center"/>
            <w:hideMark/>
          </w:tcPr>
          <w:p w:rsidR="00875D7E" w:rsidRPr="00875D7E" w:rsidRDefault="00875D7E" w:rsidP="00CB22D9">
            <w:pPr>
              <w:bidi/>
              <w:spacing w:line="360" w:lineRule="auto"/>
              <w:jc w:val="center"/>
              <w:rPr>
                <w:rFonts w:asciiTheme="majorBidi" w:eastAsia="Times New Roman" w:hAnsiTheme="majorBidi" w:cstheme="majorBidi"/>
                <w:b/>
                <w:bCs/>
                <w:kern w:val="0"/>
                <w14:ligatures w14:val="none"/>
              </w:rPr>
            </w:pPr>
            <w:r w:rsidRPr="00875D7E">
              <w:rPr>
                <w:rFonts w:asciiTheme="majorBidi" w:eastAsia="Times New Roman" w:hAnsiTheme="majorBidi" w:cstheme="majorBidi"/>
                <w:b/>
                <w:bCs/>
                <w:kern w:val="0"/>
                <w:rtl/>
                <w14:ligatures w14:val="none"/>
              </w:rPr>
              <w:t>المؤشر</w:t>
            </w:r>
          </w:p>
        </w:tc>
        <w:tc>
          <w:tcPr>
            <w:tcW w:w="0" w:type="auto"/>
            <w:vAlign w:val="center"/>
            <w:hideMark/>
          </w:tcPr>
          <w:p w:rsidR="00875D7E" w:rsidRPr="00875D7E" w:rsidRDefault="00875D7E" w:rsidP="00CB22D9">
            <w:pPr>
              <w:bidi/>
              <w:spacing w:line="360" w:lineRule="auto"/>
              <w:jc w:val="center"/>
              <w:rPr>
                <w:rFonts w:asciiTheme="majorBidi" w:eastAsia="Times New Roman" w:hAnsiTheme="majorBidi" w:cstheme="majorBidi"/>
                <w:b/>
                <w:bCs/>
                <w:kern w:val="0"/>
                <w14:ligatures w14:val="none"/>
              </w:rPr>
            </w:pPr>
            <w:r w:rsidRPr="00875D7E">
              <w:rPr>
                <w:rFonts w:asciiTheme="majorBidi" w:eastAsia="Times New Roman" w:hAnsiTheme="majorBidi" w:cstheme="majorBidi"/>
                <w:b/>
                <w:bCs/>
                <w:kern w:val="0"/>
                <w:rtl/>
                <w14:ligatures w14:val="none"/>
              </w:rPr>
              <w:t>القيمة التقريبية</w:t>
            </w:r>
          </w:p>
        </w:tc>
        <w:tc>
          <w:tcPr>
            <w:tcW w:w="0" w:type="auto"/>
            <w:vAlign w:val="center"/>
            <w:hideMark/>
          </w:tcPr>
          <w:p w:rsidR="00875D7E" w:rsidRPr="00875D7E" w:rsidRDefault="00875D7E" w:rsidP="00CB22D9">
            <w:pPr>
              <w:bidi/>
              <w:spacing w:line="360" w:lineRule="auto"/>
              <w:jc w:val="center"/>
              <w:rPr>
                <w:rFonts w:asciiTheme="majorBidi" w:eastAsia="Times New Roman" w:hAnsiTheme="majorBidi" w:cstheme="majorBidi"/>
                <w:b/>
                <w:bCs/>
                <w:kern w:val="0"/>
                <w14:ligatures w14:val="none"/>
              </w:rPr>
            </w:pPr>
            <w:r w:rsidRPr="00875D7E">
              <w:rPr>
                <w:rFonts w:asciiTheme="majorBidi" w:eastAsia="Times New Roman" w:hAnsiTheme="majorBidi" w:cstheme="majorBidi"/>
                <w:b/>
                <w:bCs/>
                <w:kern w:val="0"/>
                <w:rtl/>
                <w14:ligatures w14:val="none"/>
              </w:rPr>
              <w:t>التفسير التحليلي</w:t>
            </w:r>
          </w:p>
        </w:tc>
      </w:tr>
      <w:tr w:rsidR="00CB22D9" w:rsidRPr="00875D7E" w:rsidTr="00CB22D9">
        <w:tc>
          <w:tcPr>
            <w:tcW w:w="0" w:type="auto"/>
            <w:vAlign w:val="center"/>
            <w:hideMark/>
          </w:tcPr>
          <w:p w:rsidR="00875D7E" w:rsidRPr="00875D7E" w:rsidRDefault="00875D7E" w:rsidP="00CB22D9">
            <w:pPr>
              <w:bidi/>
              <w:spacing w:line="360" w:lineRule="auto"/>
              <w:rPr>
                <w:rFonts w:asciiTheme="majorBidi" w:eastAsia="Times New Roman" w:hAnsiTheme="majorBidi" w:cstheme="majorBidi"/>
                <w:kern w:val="0"/>
                <w14:ligatures w14:val="none"/>
              </w:rPr>
            </w:pPr>
            <w:r w:rsidRPr="00875D7E">
              <w:rPr>
                <w:rFonts w:asciiTheme="majorBidi" w:eastAsia="Times New Roman" w:hAnsiTheme="majorBidi" w:cstheme="majorBidi"/>
                <w:kern w:val="0"/>
                <w:rtl/>
                <w14:ligatures w14:val="none"/>
              </w:rPr>
              <w:t>نسبة انتشار الإنترنت (2024</w:t>
            </w:r>
            <w:r w:rsidR="00CB22D9">
              <w:rPr>
                <w:rFonts w:asciiTheme="majorBidi" w:eastAsia="Times New Roman" w:hAnsiTheme="majorBidi" w:cstheme="majorBidi" w:hint="cs"/>
                <w:kern w:val="0"/>
                <w:rtl/>
                <w14:ligatures w14:val="none"/>
              </w:rPr>
              <w:t>)</w:t>
            </w:r>
          </w:p>
        </w:tc>
        <w:tc>
          <w:tcPr>
            <w:tcW w:w="0" w:type="auto"/>
            <w:vAlign w:val="center"/>
            <w:hideMark/>
          </w:tcPr>
          <w:p w:rsidR="00875D7E" w:rsidRPr="00875D7E" w:rsidRDefault="00875D7E" w:rsidP="00CB22D9">
            <w:pPr>
              <w:bidi/>
              <w:spacing w:line="360" w:lineRule="auto"/>
              <w:jc w:val="center"/>
              <w:rPr>
                <w:rFonts w:asciiTheme="majorBidi" w:eastAsia="Times New Roman" w:hAnsiTheme="majorBidi" w:cstheme="majorBidi"/>
                <w:kern w:val="0"/>
                <w14:ligatures w14:val="none"/>
              </w:rPr>
            </w:pPr>
            <w:r w:rsidRPr="00875D7E">
              <w:rPr>
                <w:rFonts w:asciiTheme="majorBidi" w:eastAsia="Times New Roman" w:hAnsiTheme="majorBidi" w:cstheme="majorBidi"/>
                <w:kern w:val="0"/>
                <w14:ligatures w14:val="none"/>
              </w:rPr>
              <w:t>91%</w:t>
            </w:r>
          </w:p>
        </w:tc>
        <w:tc>
          <w:tcPr>
            <w:tcW w:w="0" w:type="auto"/>
            <w:vAlign w:val="center"/>
            <w:hideMark/>
          </w:tcPr>
          <w:p w:rsidR="00875D7E" w:rsidRPr="00875D7E" w:rsidRDefault="00875D7E" w:rsidP="00CB22D9">
            <w:pPr>
              <w:bidi/>
              <w:spacing w:line="360" w:lineRule="auto"/>
              <w:rPr>
                <w:rFonts w:asciiTheme="majorBidi" w:eastAsia="Times New Roman" w:hAnsiTheme="majorBidi" w:cstheme="majorBidi"/>
                <w:kern w:val="0"/>
                <w14:ligatures w14:val="none"/>
              </w:rPr>
            </w:pPr>
            <w:r w:rsidRPr="00875D7E">
              <w:rPr>
                <w:rFonts w:asciiTheme="majorBidi" w:eastAsia="Times New Roman" w:hAnsiTheme="majorBidi" w:cstheme="majorBidi"/>
                <w:kern w:val="0"/>
                <w:rtl/>
                <w14:ligatures w14:val="none"/>
              </w:rPr>
              <w:t>تغطية واسعة في المدن، ولكن محدودية في القرى والمناطق الطرفية</w:t>
            </w:r>
            <w:r w:rsidRPr="00875D7E">
              <w:rPr>
                <w:rFonts w:asciiTheme="majorBidi" w:eastAsia="Times New Roman" w:hAnsiTheme="majorBidi" w:cstheme="majorBidi"/>
                <w:kern w:val="0"/>
                <w14:ligatures w14:val="none"/>
              </w:rPr>
              <w:t>.</w:t>
            </w:r>
          </w:p>
        </w:tc>
      </w:tr>
      <w:tr w:rsidR="00CB22D9" w:rsidRPr="00875D7E" w:rsidTr="00CB22D9">
        <w:tc>
          <w:tcPr>
            <w:tcW w:w="0" w:type="auto"/>
            <w:vAlign w:val="center"/>
            <w:hideMark/>
          </w:tcPr>
          <w:p w:rsidR="00875D7E" w:rsidRPr="00875D7E" w:rsidRDefault="00875D7E" w:rsidP="00CB22D9">
            <w:pPr>
              <w:bidi/>
              <w:spacing w:line="360" w:lineRule="auto"/>
              <w:rPr>
                <w:rFonts w:asciiTheme="majorBidi" w:eastAsia="Times New Roman" w:hAnsiTheme="majorBidi" w:cstheme="majorBidi"/>
                <w:kern w:val="0"/>
                <w14:ligatures w14:val="none"/>
              </w:rPr>
            </w:pPr>
            <w:r w:rsidRPr="00875D7E">
              <w:rPr>
                <w:rFonts w:asciiTheme="majorBidi" w:eastAsia="Times New Roman" w:hAnsiTheme="majorBidi" w:cstheme="majorBidi"/>
                <w:kern w:val="0"/>
                <w:rtl/>
                <w14:ligatures w14:val="none"/>
              </w:rPr>
              <w:t>نسبة السكان المستخدمين للخدمات الإلكترونية الحكومية</w:t>
            </w:r>
          </w:p>
        </w:tc>
        <w:tc>
          <w:tcPr>
            <w:tcW w:w="0" w:type="auto"/>
            <w:vAlign w:val="center"/>
            <w:hideMark/>
          </w:tcPr>
          <w:p w:rsidR="00875D7E" w:rsidRPr="00875D7E" w:rsidRDefault="00875D7E" w:rsidP="00CB22D9">
            <w:pPr>
              <w:bidi/>
              <w:spacing w:line="360" w:lineRule="auto"/>
              <w:jc w:val="center"/>
              <w:rPr>
                <w:rFonts w:asciiTheme="majorBidi" w:eastAsia="Times New Roman" w:hAnsiTheme="majorBidi" w:cstheme="majorBidi"/>
                <w:kern w:val="0"/>
                <w14:ligatures w14:val="none"/>
              </w:rPr>
            </w:pPr>
            <w:r w:rsidRPr="00875D7E">
              <w:rPr>
                <w:rFonts w:asciiTheme="majorBidi" w:eastAsia="Times New Roman" w:hAnsiTheme="majorBidi" w:cstheme="majorBidi"/>
                <w:kern w:val="0"/>
                <w14:ligatures w14:val="none"/>
              </w:rPr>
              <w:t>54%</w:t>
            </w:r>
          </w:p>
        </w:tc>
        <w:tc>
          <w:tcPr>
            <w:tcW w:w="0" w:type="auto"/>
            <w:vAlign w:val="center"/>
            <w:hideMark/>
          </w:tcPr>
          <w:p w:rsidR="00875D7E" w:rsidRPr="00875D7E" w:rsidRDefault="00875D7E" w:rsidP="00CB22D9">
            <w:pPr>
              <w:bidi/>
              <w:spacing w:line="360" w:lineRule="auto"/>
              <w:rPr>
                <w:rFonts w:asciiTheme="majorBidi" w:eastAsia="Times New Roman" w:hAnsiTheme="majorBidi" w:cstheme="majorBidi"/>
                <w:kern w:val="0"/>
                <w14:ligatures w14:val="none"/>
              </w:rPr>
            </w:pPr>
            <w:r w:rsidRPr="00875D7E">
              <w:rPr>
                <w:rFonts w:asciiTheme="majorBidi" w:eastAsia="Times New Roman" w:hAnsiTheme="majorBidi" w:cstheme="majorBidi"/>
                <w:kern w:val="0"/>
                <w:rtl/>
                <w14:ligatures w14:val="none"/>
              </w:rPr>
              <w:t>تعكس تقدّمًا في العاصمة وضعفًا في المحافظات</w:t>
            </w:r>
            <w:r w:rsidRPr="00875D7E">
              <w:rPr>
                <w:rFonts w:asciiTheme="majorBidi" w:eastAsia="Times New Roman" w:hAnsiTheme="majorBidi" w:cstheme="majorBidi"/>
                <w:kern w:val="0"/>
                <w14:ligatures w14:val="none"/>
              </w:rPr>
              <w:t>.</w:t>
            </w:r>
          </w:p>
        </w:tc>
      </w:tr>
      <w:tr w:rsidR="00CB22D9" w:rsidRPr="00875D7E" w:rsidTr="00CB22D9">
        <w:tc>
          <w:tcPr>
            <w:tcW w:w="0" w:type="auto"/>
            <w:vAlign w:val="center"/>
            <w:hideMark/>
          </w:tcPr>
          <w:p w:rsidR="00875D7E" w:rsidRPr="00875D7E" w:rsidRDefault="00875D7E" w:rsidP="00CB22D9">
            <w:pPr>
              <w:bidi/>
              <w:spacing w:line="360" w:lineRule="auto"/>
              <w:rPr>
                <w:rFonts w:asciiTheme="majorBidi" w:eastAsia="Times New Roman" w:hAnsiTheme="majorBidi" w:cstheme="majorBidi"/>
                <w:kern w:val="0"/>
                <w14:ligatures w14:val="none"/>
              </w:rPr>
            </w:pPr>
            <w:r w:rsidRPr="00875D7E">
              <w:rPr>
                <w:rFonts w:asciiTheme="majorBidi" w:eastAsia="Times New Roman" w:hAnsiTheme="majorBidi" w:cstheme="majorBidi"/>
                <w:kern w:val="0"/>
                <w:rtl/>
                <w14:ligatures w14:val="none"/>
              </w:rPr>
              <w:t>نسبة التعليم الإلكتروني في المدارس والجامعات</w:t>
            </w:r>
          </w:p>
        </w:tc>
        <w:tc>
          <w:tcPr>
            <w:tcW w:w="0" w:type="auto"/>
            <w:vAlign w:val="center"/>
            <w:hideMark/>
          </w:tcPr>
          <w:p w:rsidR="00875D7E" w:rsidRPr="00875D7E" w:rsidRDefault="00875D7E" w:rsidP="00CB22D9">
            <w:pPr>
              <w:bidi/>
              <w:spacing w:line="360" w:lineRule="auto"/>
              <w:jc w:val="center"/>
              <w:rPr>
                <w:rFonts w:asciiTheme="majorBidi" w:eastAsia="Times New Roman" w:hAnsiTheme="majorBidi" w:cstheme="majorBidi"/>
                <w:kern w:val="0"/>
                <w14:ligatures w14:val="none"/>
              </w:rPr>
            </w:pPr>
            <w:r w:rsidRPr="00875D7E">
              <w:rPr>
                <w:rFonts w:asciiTheme="majorBidi" w:eastAsia="Times New Roman" w:hAnsiTheme="majorBidi" w:cstheme="majorBidi"/>
                <w:kern w:val="0"/>
                <w14:ligatures w14:val="none"/>
              </w:rPr>
              <w:t>65%</w:t>
            </w:r>
          </w:p>
        </w:tc>
        <w:tc>
          <w:tcPr>
            <w:tcW w:w="0" w:type="auto"/>
            <w:vAlign w:val="center"/>
            <w:hideMark/>
          </w:tcPr>
          <w:p w:rsidR="00875D7E" w:rsidRPr="00875D7E" w:rsidRDefault="00875D7E" w:rsidP="00CB22D9">
            <w:pPr>
              <w:bidi/>
              <w:spacing w:line="360" w:lineRule="auto"/>
              <w:rPr>
                <w:rFonts w:asciiTheme="majorBidi" w:eastAsia="Times New Roman" w:hAnsiTheme="majorBidi" w:cstheme="majorBidi"/>
                <w:kern w:val="0"/>
                <w14:ligatures w14:val="none"/>
              </w:rPr>
            </w:pPr>
            <w:r w:rsidRPr="00875D7E">
              <w:rPr>
                <w:rFonts w:asciiTheme="majorBidi" w:eastAsia="Times New Roman" w:hAnsiTheme="majorBidi" w:cstheme="majorBidi"/>
                <w:kern w:val="0"/>
                <w:rtl/>
                <w14:ligatures w14:val="none"/>
              </w:rPr>
              <w:t>تحسن بعد جائحة كورونا، لكنه غير متكافئ جغرافيًا</w:t>
            </w:r>
            <w:r w:rsidRPr="00875D7E">
              <w:rPr>
                <w:rFonts w:asciiTheme="majorBidi" w:eastAsia="Times New Roman" w:hAnsiTheme="majorBidi" w:cstheme="majorBidi"/>
                <w:kern w:val="0"/>
                <w14:ligatures w14:val="none"/>
              </w:rPr>
              <w:t>.</w:t>
            </w:r>
          </w:p>
        </w:tc>
      </w:tr>
      <w:tr w:rsidR="00CB22D9" w:rsidRPr="00875D7E" w:rsidTr="00CB22D9">
        <w:tc>
          <w:tcPr>
            <w:tcW w:w="0" w:type="auto"/>
            <w:vAlign w:val="center"/>
            <w:hideMark/>
          </w:tcPr>
          <w:p w:rsidR="00875D7E" w:rsidRPr="00875D7E" w:rsidRDefault="00875D7E" w:rsidP="00CB22D9">
            <w:pPr>
              <w:bidi/>
              <w:spacing w:line="360" w:lineRule="auto"/>
              <w:rPr>
                <w:rFonts w:asciiTheme="majorBidi" w:eastAsia="Times New Roman" w:hAnsiTheme="majorBidi" w:cstheme="majorBidi"/>
                <w:kern w:val="0"/>
                <w14:ligatures w14:val="none"/>
              </w:rPr>
            </w:pPr>
            <w:r w:rsidRPr="00875D7E">
              <w:rPr>
                <w:rFonts w:asciiTheme="majorBidi" w:eastAsia="Times New Roman" w:hAnsiTheme="majorBidi" w:cstheme="majorBidi"/>
                <w:kern w:val="0"/>
                <w:rtl/>
                <w14:ligatures w14:val="none"/>
              </w:rPr>
              <w:t>نسبة الشركات الصغيرة والمتوسطة التي تعتمد حلولًا رقمية</w:t>
            </w:r>
          </w:p>
        </w:tc>
        <w:tc>
          <w:tcPr>
            <w:tcW w:w="0" w:type="auto"/>
            <w:vAlign w:val="center"/>
            <w:hideMark/>
          </w:tcPr>
          <w:p w:rsidR="00875D7E" w:rsidRPr="00875D7E" w:rsidRDefault="00875D7E" w:rsidP="00CB22D9">
            <w:pPr>
              <w:bidi/>
              <w:spacing w:line="360" w:lineRule="auto"/>
              <w:jc w:val="center"/>
              <w:rPr>
                <w:rFonts w:asciiTheme="majorBidi" w:eastAsia="Times New Roman" w:hAnsiTheme="majorBidi" w:cstheme="majorBidi"/>
                <w:kern w:val="0"/>
                <w14:ligatures w14:val="none"/>
              </w:rPr>
            </w:pPr>
            <w:r w:rsidRPr="00875D7E">
              <w:rPr>
                <w:rFonts w:asciiTheme="majorBidi" w:eastAsia="Times New Roman" w:hAnsiTheme="majorBidi" w:cstheme="majorBidi"/>
                <w:kern w:val="0"/>
                <w14:ligatures w14:val="none"/>
              </w:rPr>
              <w:t>38%</w:t>
            </w:r>
          </w:p>
        </w:tc>
        <w:tc>
          <w:tcPr>
            <w:tcW w:w="0" w:type="auto"/>
            <w:vAlign w:val="center"/>
            <w:hideMark/>
          </w:tcPr>
          <w:p w:rsidR="00875D7E" w:rsidRPr="00875D7E" w:rsidRDefault="00875D7E" w:rsidP="00CB22D9">
            <w:pPr>
              <w:bidi/>
              <w:spacing w:line="360" w:lineRule="auto"/>
              <w:rPr>
                <w:rFonts w:asciiTheme="majorBidi" w:eastAsia="Times New Roman" w:hAnsiTheme="majorBidi" w:cstheme="majorBidi"/>
                <w:kern w:val="0"/>
                <w14:ligatures w14:val="none"/>
              </w:rPr>
            </w:pPr>
            <w:r w:rsidRPr="00875D7E">
              <w:rPr>
                <w:rFonts w:asciiTheme="majorBidi" w:eastAsia="Times New Roman" w:hAnsiTheme="majorBidi" w:cstheme="majorBidi"/>
                <w:kern w:val="0"/>
                <w:rtl/>
                <w14:ligatures w14:val="none"/>
              </w:rPr>
              <w:t>تدل على نمو رقمنة الأعمال، لكنها ما تزال في بداياتها</w:t>
            </w:r>
            <w:r w:rsidRPr="00875D7E">
              <w:rPr>
                <w:rFonts w:asciiTheme="majorBidi" w:eastAsia="Times New Roman" w:hAnsiTheme="majorBidi" w:cstheme="majorBidi"/>
                <w:kern w:val="0"/>
                <w14:ligatures w14:val="none"/>
              </w:rPr>
              <w:t>.</w:t>
            </w:r>
          </w:p>
        </w:tc>
      </w:tr>
      <w:tr w:rsidR="00CB22D9" w:rsidRPr="00875D7E" w:rsidTr="00CB22D9">
        <w:tc>
          <w:tcPr>
            <w:tcW w:w="0" w:type="auto"/>
            <w:vAlign w:val="center"/>
            <w:hideMark/>
          </w:tcPr>
          <w:p w:rsidR="00875D7E" w:rsidRPr="00875D7E" w:rsidRDefault="00875D7E" w:rsidP="00CB22D9">
            <w:pPr>
              <w:bidi/>
              <w:spacing w:line="360" w:lineRule="auto"/>
              <w:rPr>
                <w:rFonts w:asciiTheme="majorBidi" w:eastAsia="Times New Roman" w:hAnsiTheme="majorBidi" w:cstheme="majorBidi"/>
                <w:kern w:val="0"/>
                <w14:ligatures w14:val="none"/>
              </w:rPr>
            </w:pPr>
            <w:r w:rsidRPr="00875D7E">
              <w:rPr>
                <w:rFonts w:asciiTheme="majorBidi" w:eastAsia="Times New Roman" w:hAnsiTheme="majorBidi" w:cstheme="majorBidi"/>
                <w:kern w:val="0"/>
                <w:rtl/>
                <w14:ligatures w14:val="none"/>
              </w:rPr>
              <w:t>مستوى الثقة في الخدمات الرقمية الحكومية</w:t>
            </w:r>
          </w:p>
        </w:tc>
        <w:tc>
          <w:tcPr>
            <w:tcW w:w="0" w:type="auto"/>
            <w:vAlign w:val="center"/>
            <w:hideMark/>
          </w:tcPr>
          <w:p w:rsidR="00875D7E" w:rsidRPr="00875D7E" w:rsidRDefault="00875D7E" w:rsidP="00CB22D9">
            <w:pPr>
              <w:bidi/>
              <w:spacing w:line="360" w:lineRule="auto"/>
              <w:jc w:val="center"/>
              <w:rPr>
                <w:rFonts w:asciiTheme="majorBidi" w:eastAsia="Times New Roman" w:hAnsiTheme="majorBidi" w:cstheme="majorBidi"/>
                <w:kern w:val="0"/>
                <w14:ligatures w14:val="none"/>
              </w:rPr>
            </w:pPr>
            <w:r w:rsidRPr="00875D7E">
              <w:rPr>
                <w:rFonts w:asciiTheme="majorBidi" w:eastAsia="Times New Roman" w:hAnsiTheme="majorBidi" w:cstheme="majorBidi"/>
                <w:kern w:val="0"/>
                <w:rtl/>
                <w14:ligatures w14:val="none"/>
              </w:rPr>
              <w:t>متوسط</w:t>
            </w:r>
          </w:p>
        </w:tc>
        <w:tc>
          <w:tcPr>
            <w:tcW w:w="0" w:type="auto"/>
            <w:vAlign w:val="center"/>
            <w:hideMark/>
          </w:tcPr>
          <w:p w:rsidR="00875D7E" w:rsidRPr="00875D7E" w:rsidRDefault="00875D7E" w:rsidP="00CB22D9">
            <w:pPr>
              <w:bidi/>
              <w:spacing w:line="360" w:lineRule="auto"/>
              <w:rPr>
                <w:rFonts w:asciiTheme="majorBidi" w:eastAsia="Times New Roman" w:hAnsiTheme="majorBidi" w:cstheme="majorBidi"/>
                <w:kern w:val="0"/>
                <w14:ligatures w14:val="none"/>
              </w:rPr>
            </w:pPr>
            <w:r w:rsidRPr="00875D7E">
              <w:rPr>
                <w:rFonts w:asciiTheme="majorBidi" w:eastAsia="Times New Roman" w:hAnsiTheme="majorBidi" w:cstheme="majorBidi"/>
                <w:kern w:val="0"/>
                <w:rtl/>
                <w14:ligatures w14:val="none"/>
              </w:rPr>
              <w:t>يتأثر بتجارب المستخدمين وجودة الخدمات</w:t>
            </w:r>
            <w:r w:rsidRPr="00875D7E">
              <w:rPr>
                <w:rFonts w:asciiTheme="majorBidi" w:eastAsia="Times New Roman" w:hAnsiTheme="majorBidi" w:cstheme="majorBidi"/>
                <w:kern w:val="0"/>
                <w14:ligatures w14:val="none"/>
              </w:rPr>
              <w:t>.</w:t>
            </w:r>
          </w:p>
        </w:tc>
      </w:tr>
    </w:tbl>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lastRenderedPageBreak/>
        <w:t>تُظهر هذه المؤشرات أن الأردن يسير في اتجاهٍ إيجابي نحو التحول الرقمي، إلا أن </w:t>
      </w:r>
      <w:r w:rsidRPr="00875D7E">
        <w:rPr>
          <w:rFonts w:asciiTheme="majorBidi" w:eastAsia="Times New Roman" w:hAnsiTheme="majorBidi" w:cstheme="majorBidi"/>
          <w:b/>
          <w:bCs/>
          <w:kern w:val="0"/>
          <w:sz w:val="28"/>
          <w:szCs w:val="28"/>
          <w:rtl/>
          <w14:ligatures w14:val="none"/>
        </w:rPr>
        <w:t>العدالة الرقمية</w:t>
      </w:r>
      <w:r w:rsidRPr="00875D7E">
        <w:rPr>
          <w:rFonts w:asciiTheme="majorBidi" w:eastAsia="Times New Roman" w:hAnsiTheme="majorBidi" w:cstheme="majorBidi"/>
          <w:kern w:val="0"/>
          <w:sz w:val="28"/>
          <w:szCs w:val="28"/>
          <w:rtl/>
          <w14:ligatures w14:val="none"/>
        </w:rPr>
        <w:t> ما تزال تمثل التحدي الأبرز أمام تحقيق التمكين المجتمعي المتوازن</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after="0" w:line="360" w:lineRule="auto"/>
        <w:rPr>
          <w:rFonts w:asciiTheme="majorBidi" w:eastAsia="Times New Roman" w:hAnsiTheme="majorBidi" w:cstheme="majorBidi"/>
          <w:kern w:val="0"/>
          <w:sz w:val="28"/>
          <w:szCs w:val="28"/>
          <w14:ligatures w14:val="none"/>
        </w:rPr>
      </w:pPr>
    </w:p>
    <w:p w:rsidR="00875D7E" w:rsidRPr="00875D7E" w:rsidRDefault="00875D7E" w:rsidP="00875D7E">
      <w:pPr>
        <w:bidi/>
        <w:spacing w:before="100" w:beforeAutospacing="1" w:after="100" w:afterAutospacing="1" w:line="360" w:lineRule="auto"/>
        <w:outlineLvl w:val="2"/>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t>التحليل المجتمعي: العلاقة بين التحول الرقمي والتمكين المحلي</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من خلال المقاربة التحليلية، يمكن تحديد طبيعة العلاقة بين التحول الرقمي وتمكين المجتمعات المحلية على النحو الآتي</w:t>
      </w:r>
      <w:r w:rsidRPr="00875D7E">
        <w:rPr>
          <w:rFonts w:asciiTheme="majorBidi" w:eastAsia="Times New Roman" w:hAnsiTheme="majorBidi" w:cstheme="majorBidi"/>
          <w:kern w:val="0"/>
          <w:sz w:val="28"/>
          <w:szCs w:val="28"/>
          <w14:ligatures w14:val="none"/>
        </w:rPr>
        <w:t>:</w:t>
      </w:r>
    </w:p>
    <w:p w:rsidR="00875D7E" w:rsidRPr="006E325E" w:rsidRDefault="00875D7E" w:rsidP="006E325E">
      <w:pPr>
        <w:pStyle w:val="ListParagraph"/>
        <w:numPr>
          <w:ilvl w:val="1"/>
          <w:numId w:val="8"/>
        </w:numPr>
        <w:bidi/>
        <w:spacing w:before="100" w:beforeAutospacing="1" w:after="100" w:afterAutospacing="1" w:line="360" w:lineRule="auto"/>
        <w:ind w:left="429" w:hanging="425"/>
        <w:outlineLvl w:val="3"/>
        <w:rPr>
          <w:rFonts w:asciiTheme="majorBidi" w:eastAsia="Times New Roman" w:hAnsiTheme="majorBidi" w:cstheme="majorBidi"/>
          <w:b/>
          <w:bCs/>
          <w:kern w:val="0"/>
          <w:sz w:val="28"/>
          <w:szCs w:val="28"/>
          <w14:ligatures w14:val="none"/>
        </w:rPr>
      </w:pPr>
      <w:r w:rsidRPr="006E325E">
        <w:rPr>
          <w:rFonts w:asciiTheme="majorBidi" w:eastAsia="Times New Roman" w:hAnsiTheme="majorBidi" w:cstheme="majorBidi"/>
          <w:b/>
          <w:bCs/>
          <w:kern w:val="0"/>
          <w:sz w:val="28"/>
          <w:szCs w:val="28"/>
          <w14:ligatures w14:val="none"/>
        </w:rPr>
        <w:t xml:space="preserve"> </w:t>
      </w:r>
      <w:r w:rsidRPr="006E325E">
        <w:rPr>
          <w:rFonts w:asciiTheme="majorBidi" w:eastAsia="Times New Roman" w:hAnsiTheme="majorBidi" w:cstheme="majorBidi"/>
          <w:b/>
          <w:bCs/>
          <w:kern w:val="0"/>
          <w:sz w:val="28"/>
          <w:szCs w:val="28"/>
          <w:rtl/>
          <w14:ligatures w14:val="none"/>
        </w:rPr>
        <w:t>البعد الاقتصادي</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يُسهم التحول الرقمي في دعم الاقتصاد المحلي من خلال تسهيل إنشاء المشاريع الصغيرة عبر المنصات الرقمية، وتمكين رواد الأعمال من الوصول إلى الأسواق الإلكترونية</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إلا أن ضعف التمويل الرقمي في بعض المناطق يحدّ من قدرة رواد الأعمال المحليين على الاستفادة الكاملة من هذه الفرص</w:t>
      </w:r>
      <w:r w:rsidRPr="00875D7E">
        <w:rPr>
          <w:rFonts w:asciiTheme="majorBidi" w:eastAsia="Times New Roman" w:hAnsiTheme="majorBidi" w:cstheme="majorBidi"/>
          <w:kern w:val="0"/>
          <w:sz w:val="28"/>
          <w:szCs w:val="28"/>
          <w14:ligatures w14:val="none"/>
        </w:rPr>
        <w:t>.</w:t>
      </w:r>
    </w:p>
    <w:p w:rsidR="00875D7E" w:rsidRPr="006E325E" w:rsidRDefault="00875D7E" w:rsidP="006E325E">
      <w:pPr>
        <w:pStyle w:val="ListParagraph"/>
        <w:numPr>
          <w:ilvl w:val="1"/>
          <w:numId w:val="8"/>
        </w:numPr>
        <w:tabs>
          <w:tab w:val="left" w:pos="567"/>
        </w:tabs>
        <w:bidi/>
        <w:spacing w:before="100" w:beforeAutospacing="1" w:after="100" w:afterAutospacing="1" w:line="360" w:lineRule="auto"/>
        <w:ind w:left="4" w:firstLine="0"/>
        <w:outlineLvl w:val="3"/>
        <w:rPr>
          <w:rFonts w:asciiTheme="majorBidi" w:eastAsia="Times New Roman" w:hAnsiTheme="majorBidi" w:cstheme="majorBidi"/>
          <w:b/>
          <w:bCs/>
          <w:kern w:val="0"/>
          <w:sz w:val="28"/>
          <w:szCs w:val="28"/>
          <w14:ligatures w14:val="none"/>
        </w:rPr>
      </w:pPr>
      <w:r w:rsidRPr="006E325E">
        <w:rPr>
          <w:rFonts w:asciiTheme="majorBidi" w:eastAsia="Times New Roman" w:hAnsiTheme="majorBidi" w:cstheme="majorBidi"/>
          <w:b/>
          <w:bCs/>
          <w:kern w:val="0"/>
          <w:sz w:val="28"/>
          <w:szCs w:val="28"/>
          <w:rtl/>
          <w14:ligatures w14:val="none"/>
        </w:rPr>
        <w:t>البعد الاجتماعي</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التكنولوجيا الرقمية ساعدت في تعزيز الوعي والمشاركة المجتمعية، خصوصًا عبر وسائل التواصل الاجتماعي التي أصبحت منصات للنقاش والمساءلة العامة</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غير أن هذا الوعي لم يتحول دائمًا إلى </w:t>
      </w:r>
      <w:r w:rsidRPr="00875D7E">
        <w:rPr>
          <w:rFonts w:asciiTheme="majorBidi" w:eastAsia="Times New Roman" w:hAnsiTheme="majorBidi" w:cstheme="majorBidi"/>
          <w:b/>
          <w:bCs/>
          <w:kern w:val="0"/>
          <w:sz w:val="28"/>
          <w:szCs w:val="28"/>
          <w:rtl/>
          <w14:ligatures w14:val="none"/>
        </w:rPr>
        <w:t>ممارسة مؤسسية منظمة</w:t>
      </w:r>
      <w:r w:rsidRPr="00875D7E">
        <w:rPr>
          <w:rFonts w:asciiTheme="majorBidi" w:eastAsia="Times New Roman" w:hAnsiTheme="majorBidi" w:cstheme="majorBidi"/>
          <w:kern w:val="0"/>
          <w:sz w:val="28"/>
          <w:szCs w:val="28"/>
          <w:rtl/>
          <w14:ligatures w14:val="none"/>
        </w:rPr>
        <w:t> داخل المجتمعات المحلية، وهو ما يتطلب برامج تدريب على القيادة الرقمية المجتمعية</w:t>
      </w:r>
      <w:r w:rsidRPr="00875D7E">
        <w:rPr>
          <w:rFonts w:asciiTheme="majorBidi" w:eastAsia="Times New Roman" w:hAnsiTheme="majorBidi" w:cstheme="majorBidi"/>
          <w:kern w:val="0"/>
          <w:sz w:val="28"/>
          <w:szCs w:val="28"/>
          <w14:ligatures w14:val="none"/>
        </w:rPr>
        <w:t>.</w:t>
      </w:r>
    </w:p>
    <w:p w:rsidR="00875D7E" w:rsidRPr="006E325E" w:rsidRDefault="00875D7E" w:rsidP="006E325E">
      <w:pPr>
        <w:pStyle w:val="ListParagraph"/>
        <w:numPr>
          <w:ilvl w:val="1"/>
          <w:numId w:val="8"/>
        </w:numPr>
        <w:bidi/>
        <w:spacing w:before="100" w:beforeAutospacing="1" w:after="100" w:afterAutospacing="1" w:line="360" w:lineRule="auto"/>
        <w:ind w:left="429" w:hanging="425"/>
        <w:outlineLvl w:val="3"/>
        <w:rPr>
          <w:rFonts w:asciiTheme="majorBidi" w:eastAsia="Times New Roman" w:hAnsiTheme="majorBidi" w:cstheme="majorBidi"/>
          <w:b/>
          <w:bCs/>
          <w:kern w:val="0"/>
          <w:sz w:val="28"/>
          <w:szCs w:val="28"/>
          <w14:ligatures w14:val="none"/>
        </w:rPr>
      </w:pPr>
      <w:r w:rsidRPr="006E325E">
        <w:rPr>
          <w:rFonts w:asciiTheme="majorBidi" w:eastAsia="Times New Roman" w:hAnsiTheme="majorBidi" w:cstheme="majorBidi"/>
          <w:b/>
          <w:bCs/>
          <w:kern w:val="0"/>
          <w:sz w:val="28"/>
          <w:szCs w:val="28"/>
          <w14:ligatures w14:val="none"/>
        </w:rPr>
        <w:t xml:space="preserve"> </w:t>
      </w:r>
      <w:r w:rsidRPr="006E325E">
        <w:rPr>
          <w:rFonts w:asciiTheme="majorBidi" w:eastAsia="Times New Roman" w:hAnsiTheme="majorBidi" w:cstheme="majorBidi"/>
          <w:b/>
          <w:bCs/>
          <w:kern w:val="0"/>
          <w:sz w:val="28"/>
          <w:szCs w:val="28"/>
          <w:rtl/>
          <w14:ligatures w14:val="none"/>
        </w:rPr>
        <w:t>البعد الثقافي والمعرفي</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التحول الرقمي يُعيد تشكيل الثقافة المجتمعية عبر نشر قيم المعرفة والانفتاح والتفاعل</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لكن، في المقابل، يثير تحديات تتعلق بالهوية والخصوصية والاعتماد المفرط على المنصات التجارية الكبرى، ما يستلزم سياسات وطنية تحافظ على التوازن بين الانفتاح الرقمي والحفاظ على الخصوصية الثقافية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after="0" w:line="360" w:lineRule="auto"/>
        <w:rPr>
          <w:rFonts w:asciiTheme="majorBidi" w:eastAsia="Times New Roman" w:hAnsiTheme="majorBidi" w:cstheme="majorBidi"/>
          <w:kern w:val="0"/>
          <w:sz w:val="28"/>
          <w:szCs w:val="28"/>
          <w14:ligatures w14:val="none"/>
        </w:rPr>
      </w:pPr>
    </w:p>
    <w:p w:rsidR="00875D7E" w:rsidRPr="00F974C5" w:rsidRDefault="00875D7E" w:rsidP="00F974C5">
      <w:pPr>
        <w:pStyle w:val="ListParagraph"/>
        <w:numPr>
          <w:ilvl w:val="0"/>
          <w:numId w:val="19"/>
        </w:numPr>
        <w:bidi/>
        <w:spacing w:before="100" w:beforeAutospacing="1" w:after="100" w:afterAutospacing="1" w:line="360" w:lineRule="auto"/>
        <w:ind w:left="571" w:hanging="567"/>
        <w:outlineLvl w:val="2"/>
        <w:rPr>
          <w:rFonts w:asciiTheme="majorBidi" w:eastAsia="Times New Roman" w:hAnsiTheme="majorBidi" w:cstheme="majorBidi"/>
          <w:b/>
          <w:bCs/>
          <w:kern w:val="0"/>
          <w:sz w:val="28"/>
          <w:szCs w:val="28"/>
          <w14:ligatures w14:val="none"/>
        </w:rPr>
      </w:pPr>
      <w:r w:rsidRPr="00F974C5">
        <w:rPr>
          <w:rFonts w:asciiTheme="majorBidi" w:eastAsia="Times New Roman" w:hAnsiTheme="majorBidi" w:cstheme="majorBidi"/>
          <w:b/>
          <w:bCs/>
          <w:kern w:val="0"/>
          <w:sz w:val="28"/>
          <w:szCs w:val="28"/>
          <w:rtl/>
          <w14:ligatures w14:val="none"/>
        </w:rPr>
        <w:t>نتائج التحليل الميداني النظري</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اعتمادًا على تحليل الوثائق والتقارير الوطنية والمراجع العلمية، يمكن تلخيص نتائج الدراسة فيما يلي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9"/>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التحول الرقمي في الأردن يسير بخطى متقدمة على المستوى المؤسسي، لكنه </w:t>
      </w:r>
      <w:r w:rsidRPr="00875D7E">
        <w:rPr>
          <w:rFonts w:asciiTheme="majorBidi" w:eastAsia="Times New Roman" w:hAnsiTheme="majorBidi" w:cstheme="majorBidi"/>
          <w:b/>
          <w:bCs/>
          <w:kern w:val="0"/>
          <w:sz w:val="28"/>
          <w:szCs w:val="28"/>
          <w:rtl/>
          <w14:ligatures w14:val="none"/>
        </w:rPr>
        <w:t>لم يتحول بعد إلى ثقافة مجتمعية راسخة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9"/>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المجتمعات المحلية التي تتوافر فيها بنية تحتية رقمية قوية تشهد ارتفاعًا في معدلات التمكين الاقتصادي والاجتماعي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9"/>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ضعف الثقافة الرقمية يشكل العقبة الكبرى أمام التمكين، أكثر من ضعف الموارد التقنية نفسها</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9"/>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التمكين الرقمي الحقيقي يتطلب تكامل السياسات المركزية مع المبادرات المحلية بحيث يُعاد تعريف التحول الرقمي من منظور المواطن لا المؤسسة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9"/>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البرامج الحكومية التي تركز على التعليم والتدريب الرقمي تُظهر أثرًا مباشرًا في تقليص الفجوة الرقمية ورفع الوعي المجتمعي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9"/>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القطاع الخاص يُعدّ شريكًا محوريًا في نشر ثقافة الرقمنة، خاصة عبر منصات الخدمات المصرفية والتجارة الإلكترونية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9"/>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ما تزال مشاركة البلديات والمجتمع المدني في مشاريع التحول الرقمي محدودة، ما يقلل من الطابع التشاركي للتحول المجتمعي</w:t>
      </w:r>
      <w:r w:rsidRPr="00875D7E">
        <w:rPr>
          <w:rFonts w:asciiTheme="majorBidi" w:eastAsia="Times New Roman" w:hAnsiTheme="majorBidi" w:cstheme="majorBidi"/>
          <w:kern w:val="0"/>
          <w:sz w:val="28"/>
          <w:szCs w:val="28"/>
          <w14:ligatures w14:val="none"/>
        </w:rPr>
        <w:t>.</w:t>
      </w:r>
    </w:p>
    <w:p w:rsidR="00875D7E" w:rsidRDefault="00875D7E" w:rsidP="00875D7E">
      <w:pPr>
        <w:bidi/>
        <w:spacing w:after="0" w:line="360" w:lineRule="auto"/>
        <w:rPr>
          <w:rFonts w:asciiTheme="majorBidi" w:eastAsia="Times New Roman" w:hAnsiTheme="majorBidi" w:cstheme="majorBidi"/>
          <w:kern w:val="0"/>
          <w:sz w:val="28"/>
          <w:szCs w:val="28"/>
          <w:rtl/>
          <w14:ligatures w14:val="none"/>
        </w:rPr>
      </w:pPr>
    </w:p>
    <w:p w:rsidR="00FB0120" w:rsidRDefault="00FB0120" w:rsidP="00FB0120">
      <w:pPr>
        <w:bidi/>
        <w:spacing w:after="0" w:line="360" w:lineRule="auto"/>
        <w:rPr>
          <w:rFonts w:asciiTheme="majorBidi" w:eastAsia="Times New Roman" w:hAnsiTheme="majorBidi" w:cstheme="majorBidi"/>
          <w:kern w:val="0"/>
          <w:sz w:val="28"/>
          <w:szCs w:val="28"/>
          <w:rtl/>
          <w14:ligatures w14:val="none"/>
        </w:rPr>
      </w:pPr>
    </w:p>
    <w:p w:rsidR="00FB0120" w:rsidRDefault="00FB0120" w:rsidP="00FB0120">
      <w:pPr>
        <w:bidi/>
        <w:spacing w:after="0" w:line="360" w:lineRule="auto"/>
        <w:rPr>
          <w:rFonts w:asciiTheme="majorBidi" w:eastAsia="Times New Roman" w:hAnsiTheme="majorBidi" w:cstheme="majorBidi"/>
          <w:kern w:val="0"/>
          <w:sz w:val="28"/>
          <w:szCs w:val="28"/>
          <w:rtl/>
          <w14:ligatures w14:val="none"/>
        </w:rPr>
      </w:pPr>
    </w:p>
    <w:p w:rsidR="00FB0120" w:rsidRDefault="00FB0120" w:rsidP="00FB0120">
      <w:pPr>
        <w:bidi/>
        <w:spacing w:after="0" w:line="360" w:lineRule="auto"/>
        <w:rPr>
          <w:rFonts w:asciiTheme="majorBidi" w:eastAsia="Times New Roman" w:hAnsiTheme="majorBidi" w:cstheme="majorBidi"/>
          <w:kern w:val="0"/>
          <w:sz w:val="28"/>
          <w:szCs w:val="28"/>
          <w:rtl/>
          <w14:ligatures w14:val="none"/>
        </w:rPr>
      </w:pPr>
    </w:p>
    <w:p w:rsidR="00FB0120" w:rsidRDefault="00FB0120" w:rsidP="00FB0120">
      <w:pPr>
        <w:bidi/>
        <w:spacing w:after="0" w:line="360" w:lineRule="auto"/>
        <w:rPr>
          <w:rFonts w:asciiTheme="majorBidi" w:eastAsia="Times New Roman" w:hAnsiTheme="majorBidi" w:cstheme="majorBidi"/>
          <w:kern w:val="0"/>
          <w:sz w:val="28"/>
          <w:szCs w:val="28"/>
          <w:rtl/>
          <w14:ligatures w14:val="none"/>
        </w:rPr>
      </w:pPr>
    </w:p>
    <w:p w:rsidR="00FB0120" w:rsidRDefault="00FB0120" w:rsidP="00FB0120">
      <w:pPr>
        <w:bidi/>
        <w:spacing w:after="0" w:line="360" w:lineRule="auto"/>
        <w:rPr>
          <w:rFonts w:asciiTheme="majorBidi" w:eastAsia="Times New Roman" w:hAnsiTheme="majorBidi" w:cstheme="majorBidi"/>
          <w:kern w:val="0"/>
          <w:sz w:val="28"/>
          <w:szCs w:val="28"/>
          <w:rtl/>
          <w14:ligatures w14:val="none"/>
        </w:rPr>
      </w:pPr>
    </w:p>
    <w:p w:rsidR="00FB0120" w:rsidRDefault="00FB0120" w:rsidP="00FB0120">
      <w:pPr>
        <w:bidi/>
        <w:spacing w:after="0" w:line="360" w:lineRule="auto"/>
        <w:rPr>
          <w:rFonts w:asciiTheme="majorBidi" w:eastAsia="Times New Roman" w:hAnsiTheme="majorBidi" w:cstheme="majorBidi"/>
          <w:kern w:val="0"/>
          <w:sz w:val="28"/>
          <w:szCs w:val="28"/>
          <w:rtl/>
          <w14:ligatures w14:val="none"/>
        </w:rPr>
      </w:pPr>
    </w:p>
    <w:p w:rsidR="00FB0120" w:rsidRPr="00875D7E" w:rsidRDefault="00FB0120" w:rsidP="00FB0120">
      <w:pPr>
        <w:bidi/>
        <w:spacing w:after="0" w:line="360" w:lineRule="auto"/>
        <w:rPr>
          <w:rFonts w:asciiTheme="majorBidi" w:eastAsia="Times New Roman" w:hAnsiTheme="majorBidi" w:cstheme="majorBidi"/>
          <w:kern w:val="0"/>
          <w:sz w:val="28"/>
          <w:szCs w:val="28"/>
          <w14:ligatures w14:val="none"/>
        </w:rPr>
      </w:pPr>
    </w:p>
    <w:p w:rsidR="00875D7E" w:rsidRPr="00875D7E" w:rsidRDefault="00875D7E" w:rsidP="00875D7E">
      <w:pPr>
        <w:bidi/>
        <w:spacing w:before="100" w:beforeAutospacing="1" w:after="100" w:afterAutospacing="1" w:line="360" w:lineRule="auto"/>
        <w:outlineLvl w:val="2"/>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lastRenderedPageBreak/>
        <w:t>التحليل المقارن</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عند مقارنة التجربة الأردنية ببعض الدول العربية المجاورة مثل الإمارات والسعودية ومصر، يمكن ملاحظة ما يلي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0"/>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الأردن يتميز بالتركيز على البعد الإنساني في التحول الرقمي،</w:t>
      </w:r>
      <w:r w:rsidRPr="00875D7E">
        <w:rPr>
          <w:rFonts w:asciiTheme="majorBidi" w:eastAsia="Times New Roman" w:hAnsiTheme="majorBidi" w:cstheme="majorBidi"/>
          <w:kern w:val="0"/>
          <w:sz w:val="28"/>
          <w:szCs w:val="28"/>
          <w:rtl/>
          <w14:ligatures w14:val="none"/>
        </w:rPr>
        <w:t> أي ربط التكنولوجيا بالتنمية الاجتماعية والتعليمية أكثر من الجانب الاقتصادي البحت</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0"/>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الإمارات والسعودية تتفوقان في البنية التحتية والتكامل الحكومي،</w:t>
      </w:r>
      <w:r w:rsidRPr="00875D7E">
        <w:rPr>
          <w:rFonts w:asciiTheme="majorBidi" w:eastAsia="Times New Roman" w:hAnsiTheme="majorBidi" w:cstheme="majorBidi"/>
          <w:kern w:val="0"/>
          <w:sz w:val="28"/>
          <w:szCs w:val="28"/>
          <w:rtl/>
          <w14:ligatures w14:val="none"/>
        </w:rPr>
        <w:t> لكنهما تختلفان في نمط إشراك المجتمع المحلي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0"/>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مصر والأردن</w:t>
      </w:r>
      <w:r w:rsidRPr="00875D7E">
        <w:rPr>
          <w:rFonts w:asciiTheme="majorBidi" w:eastAsia="Times New Roman" w:hAnsiTheme="majorBidi" w:cstheme="majorBidi"/>
          <w:kern w:val="0"/>
          <w:sz w:val="28"/>
          <w:szCs w:val="28"/>
          <w:rtl/>
          <w14:ligatures w14:val="none"/>
        </w:rPr>
        <w:t> يتشابهان في التحديات المرتبطة باللامركزية الإدارية والموارد، مما يجعل تجربتيهما أكثر قربًا في مؤشرات التمكين المحلي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outlineLvl w:val="2"/>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t>المناقشة العامة</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 xml:space="preserve">تُظهر نتائج الدراسة أن التحول الرقمي في الأردن يمثّل مشروعًا وطنيًا واعدًا، لكنه لا يزال في مرحلة </w:t>
      </w:r>
      <w:r w:rsidR="000B7937">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الانتقال من التحول المؤسسي إلى التمكين المجتمعي</w:t>
      </w:r>
      <w:r w:rsidR="000B7937">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 أي أن التركيز ما زال منصبًا على تطوير الأنظمة والخدمات، أكثر من تمكين الأفراد والمجتمعات المحلية من الاستفادة منها بصورة عادلة وشاملة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ومن خلال تحليل البيانات والمؤشرات، يمكن القول إن التحول الرقمي الأردني يسير في </w:t>
      </w:r>
      <w:r w:rsidRPr="00875D7E">
        <w:rPr>
          <w:rFonts w:asciiTheme="majorBidi" w:eastAsia="Times New Roman" w:hAnsiTheme="majorBidi" w:cstheme="majorBidi"/>
          <w:b/>
          <w:bCs/>
          <w:kern w:val="0"/>
          <w:sz w:val="28"/>
          <w:szCs w:val="28"/>
          <w:rtl/>
          <w14:ligatures w14:val="none"/>
        </w:rPr>
        <w:t>مسار تصاعدي</w:t>
      </w:r>
      <w:r w:rsidRPr="00875D7E">
        <w:rPr>
          <w:rFonts w:asciiTheme="majorBidi" w:eastAsia="Times New Roman" w:hAnsiTheme="majorBidi" w:cstheme="majorBidi"/>
          <w:kern w:val="0"/>
          <w:sz w:val="28"/>
          <w:szCs w:val="28"/>
          <w:rtl/>
          <w14:ligatures w14:val="none"/>
        </w:rPr>
        <w:t> على مستوى التخطيط والتنفيذ المؤسسي، لكنه </w:t>
      </w:r>
      <w:r w:rsidRPr="00875D7E">
        <w:rPr>
          <w:rFonts w:asciiTheme="majorBidi" w:eastAsia="Times New Roman" w:hAnsiTheme="majorBidi" w:cstheme="majorBidi"/>
          <w:b/>
          <w:bCs/>
          <w:kern w:val="0"/>
          <w:sz w:val="28"/>
          <w:szCs w:val="28"/>
          <w:rtl/>
          <w14:ligatures w14:val="none"/>
        </w:rPr>
        <w:t>غير متوازن</w:t>
      </w:r>
      <w:r w:rsidRPr="00875D7E">
        <w:rPr>
          <w:rFonts w:asciiTheme="majorBidi" w:eastAsia="Times New Roman" w:hAnsiTheme="majorBidi" w:cstheme="majorBidi"/>
          <w:kern w:val="0"/>
          <w:sz w:val="28"/>
          <w:szCs w:val="28"/>
          <w:rtl/>
          <w14:ligatures w14:val="none"/>
        </w:rPr>
        <w:t> على مستوى الأثر الاجتماعي والمناطقي. فبينما تستفيد المدن الكبرى من مشاريع البنية التحتية الرقمية والتعليم الإلكتروني وريادة الأعمال التقنية، تبقى المحافظات الأقل حظًا بحاجة إلى استراتيجيات موجهة تركز على التمكين المحلي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كما كشفت الدراسة أن </w:t>
      </w:r>
      <w:r w:rsidRPr="00875D7E">
        <w:rPr>
          <w:rFonts w:asciiTheme="majorBidi" w:eastAsia="Times New Roman" w:hAnsiTheme="majorBidi" w:cstheme="majorBidi"/>
          <w:b/>
          <w:bCs/>
          <w:kern w:val="0"/>
          <w:sz w:val="28"/>
          <w:szCs w:val="28"/>
          <w:rtl/>
          <w14:ligatures w14:val="none"/>
        </w:rPr>
        <w:t>العائق الأكبر ليس في توفر التكنولوجيا نفسها، بل في الثقافة الرقمية والقدرة على التكيّف المجتمعي معها</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t> </w:t>
      </w:r>
      <w:r w:rsidRPr="00875D7E">
        <w:rPr>
          <w:rFonts w:asciiTheme="majorBidi" w:eastAsia="Times New Roman" w:hAnsiTheme="majorBidi" w:cstheme="majorBidi"/>
          <w:kern w:val="0"/>
          <w:sz w:val="28"/>
          <w:szCs w:val="28"/>
          <w:rtl/>
          <w14:ligatures w14:val="none"/>
        </w:rPr>
        <w:t xml:space="preserve">إذ لا يمكن تحقيق التحول الرقمي الحقيقي إلا عندما يتحول إلى </w:t>
      </w:r>
      <w:r w:rsidR="000B7937">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ثقافة ممارسة يومية</w:t>
      </w:r>
      <w:r w:rsidR="000B7937">
        <w:rPr>
          <w:rFonts w:asciiTheme="majorBidi" w:eastAsia="Times New Roman" w:hAnsiTheme="majorBidi" w:cstheme="majorBidi" w:hint="cs"/>
          <w:kern w:val="0"/>
          <w:sz w:val="28"/>
          <w:szCs w:val="28"/>
          <w:rtl/>
          <w14:ligatures w14:val="none"/>
        </w:rPr>
        <w:t>"</w:t>
      </w:r>
      <w:r w:rsidRPr="00875D7E">
        <w:rPr>
          <w:rFonts w:asciiTheme="majorBidi" w:eastAsia="Times New Roman" w:hAnsiTheme="majorBidi" w:cstheme="majorBidi"/>
          <w:kern w:val="0"/>
          <w:sz w:val="28"/>
          <w:szCs w:val="28"/>
          <w:rtl/>
          <w14:ligatures w14:val="none"/>
        </w:rPr>
        <w:t xml:space="preserve"> تتجذر في وعي الأفراد والمؤسسات المحلية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lastRenderedPageBreak/>
        <w:t>كذلك، فإن </w:t>
      </w:r>
      <w:r w:rsidRPr="00875D7E">
        <w:rPr>
          <w:rFonts w:asciiTheme="majorBidi" w:eastAsia="Times New Roman" w:hAnsiTheme="majorBidi" w:cstheme="majorBidi"/>
          <w:b/>
          <w:bCs/>
          <w:kern w:val="0"/>
          <w:sz w:val="28"/>
          <w:szCs w:val="28"/>
          <w:rtl/>
          <w14:ligatures w14:val="none"/>
        </w:rPr>
        <w:t>التحول الرقمي بدون تمكين مؤسسي للمجتمعات المحلية</w:t>
      </w:r>
      <w:r w:rsidRPr="00875D7E">
        <w:rPr>
          <w:rFonts w:asciiTheme="majorBidi" w:eastAsia="Times New Roman" w:hAnsiTheme="majorBidi" w:cstheme="majorBidi"/>
          <w:kern w:val="0"/>
          <w:sz w:val="28"/>
          <w:szCs w:val="28"/>
          <w:rtl/>
          <w14:ligatures w14:val="none"/>
        </w:rPr>
        <w:t> قد يؤدي إلى تعميق الفجوات الاجتماعية بدلًا من تقليصها، لأن التكنولوجيا حين تُدار من المركز فقط، تفقد جزءًا من معناها الإنساني التنموي</w:t>
      </w:r>
      <w:r w:rsidRPr="00875D7E">
        <w:rPr>
          <w:rFonts w:asciiTheme="majorBidi" w:eastAsia="Times New Roman" w:hAnsiTheme="majorBidi" w:cstheme="majorBidi"/>
          <w:kern w:val="0"/>
          <w:sz w:val="28"/>
          <w:szCs w:val="28"/>
          <w14:ligatures w14:val="none"/>
        </w:rPr>
        <w:t>.</w:t>
      </w:r>
    </w:p>
    <w:p w:rsidR="00FB0120" w:rsidRDefault="00FB0120" w:rsidP="00875D7E">
      <w:pPr>
        <w:bidi/>
        <w:spacing w:before="100" w:beforeAutospacing="1" w:after="100" w:afterAutospacing="1" w:line="360" w:lineRule="auto"/>
        <w:outlineLvl w:val="2"/>
        <w:rPr>
          <w:rFonts w:asciiTheme="majorBidi" w:eastAsia="Times New Roman" w:hAnsiTheme="majorBidi" w:cstheme="majorBidi"/>
          <w:kern w:val="0"/>
          <w:sz w:val="28"/>
          <w:szCs w:val="28"/>
          <w:rtl/>
          <w14:ligatures w14:val="none"/>
        </w:rPr>
      </w:pPr>
    </w:p>
    <w:p w:rsidR="00875D7E" w:rsidRPr="00875D7E" w:rsidRDefault="00875D7E" w:rsidP="00FB0120">
      <w:pPr>
        <w:bidi/>
        <w:spacing w:before="100" w:beforeAutospacing="1" w:after="100" w:afterAutospacing="1" w:line="360" w:lineRule="auto"/>
        <w:outlineLvl w:val="2"/>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t>تحليل العلاقة بين التحول الرقمي والتمكين المجتمعي</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يمكن تلخيص العلاقة الجدلية بين التحول الرقمي والتمكين المجتمعي في الأردن من خلال أربعة محاور مترابطة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2"/>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التحول الرقمي كوسيلة للتمكين</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التكنولوجيا هنا تُعد أداة لزيادة فرص المشاركة والوصول إلى المعرفة والخدمات</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فكلما زادت قدرة الأفراد على استخدام التكنولوجيا، زادت قدرتهم على اتخاذ قرارات مستنيرة والمشاركة في بناء مجتمعهم</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2"/>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التحول الرقمي كرافعة اقتصادية</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يتيح المجال أمام الاقتصاد المحلي للنمو عبر التجارة الإلكترونية والعمل الحرّ، وفتح آفاق جديدة أمام فئات كانت مستبعدة من السوق التقليدية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2"/>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التحول الرقمي كمنصة للمواطنة الفاعلة</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إذ يمكّن المواطنين من التواصل مع المؤسسات الحكومية، ومتابعة الأداء العام، والمشاركة في النقاشات العامة من خلال المنصات الرقمية</w:t>
      </w:r>
      <w:r w:rsidRPr="00875D7E">
        <w:rPr>
          <w:rFonts w:asciiTheme="majorBidi" w:eastAsia="Times New Roman" w:hAnsiTheme="majorBidi" w:cstheme="majorBidi"/>
          <w:kern w:val="0"/>
          <w:sz w:val="28"/>
          <w:szCs w:val="28"/>
          <w14:ligatures w14:val="none"/>
        </w:rPr>
        <w:t>.</w:t>
      </w:r>
    </w:p>
    <w:p w:rsidR="00875D7E" w:rsidRDefault="00875D7E" w:rsidP="00944589">
      <w:pPr>
        <w:numPr>
          <w:ilvl w:val="0"/>
          <w:numId w:val="12"/>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التحول الرقمي كعامل مهيكل للهوية المجتمعية</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فالمجتمعات التي تنخرط في الفضاء الرقمي تتفاعل مع قيم جديدة من الشفافية والتعاون والمساءلة، وهو ما يعيد تشكيل الثقافة المدنية ويعزز روح المواطنة المسؤولة</w:t>
      </w:r>
      <w:r w:rsidRPr="00875D7E">
        <w:rPr>
          <w:rFonts w:asciiTheme="majorBidi" w:eastAsia="Times New Roman" w:hAnsiTheme="majorBidi" w:cstheme="majorBidi"/>
          <w:kern w:val="0"/>
          <w:sz w:val="28"/>
          <w:szCs w:val="28"/>
          <w14:ligatures w14:val="none"/>
        </w:rPr>
        <w:t>.</w:t>
      </w:r>
    </w:p>
    <w:p w:rsidR="00FB0120" w:rsidRDefault="00FB0120" w:rsidP="00FB0120">
      <w:pPr>
        <w:bidi/>
        <w:spacing w:before="100" w:beforeAutospacing="1" w:after="100" w:afterAutospacing="1" w:line="360" w:lineRule="auto"/>
        <w:rPr>
          <w:rFonts w:asciiTheme="majorBidi" w:eastAsia="Times New Roman" w:hAnsiTheme="majorBidi" w:cstheme="majorBidi"/>
          <w:kern w:val="0"/>
          <w:sz w:val="28"/>
          <w:szCs w:val="28"/>
          <w:rtl/>
          <w14:ligatures w14:val="none"/>
        </w:rPr>
      </w:pPr>
    </w:p>
    <w:p w:rsidR="00FB0120" w:rsidRPr="00875D7E" w:rsidRDefault="00FB0120" w:rsidP="00FB0120">
      <w:pPr>
        <w:bidi/>
        <w:spacing w:before="100" w:beforeAutospacing="1" w:after="100" w:afterAutospacing="1" w:line="360" w:lineRule="auto"/>
        <w:rPr>
          <w:rFonts w:asciiTheme="majorBidi" w:eastAsia="Times New Roman" w:hAnsiTheme="majorBidi" w:cstheme="majorBidi"/>
          <w:kern w:val="0"/>
          <w:sz w:val="28"/>
          <w:szCs w:val="28"/>
          <w14:ligatures w14:val="none"/>
        </w:rPr>
      </w:pPr>
    </w:p>
    <w:p w:rsidR="00875D7E" w:rsidRPr="005644F7" w:rsidRDefault="00875D7E" w:rsidP="005644F7">
      <w:pPr>
        <w:pStyle w:val="ListParagraph"/>
        <w:numPr>
          <w:ilvl w:val="0"/>
          <w:numId w:val="19"/>
        </w:numPr>
        <w:bidi/>
        <w:spacing w:before="100" w:beforeAutospacing="1" w:after="100" w:afterAutospacing="1" w:line="360" w:lineRule="auto"/>
        <w:ind w:left="429" w:hanging="425"/>
        <w:outlineLvl w:val="2"/>
        <w:rPr>
          <w:rFonts w:asciiTheme="majorBidi" w:eastAsia="Times New Roman" w:hAnsiTheme="majorBidi" w:cstheme="majorBidi"/>
          <w:b/>
          <w:bCs/>
          <w:kern w:val="0"/>
          <w:sz w:val="28"/>
          <w:szCs w:val="28"/>
          <w14:ligatures w14:val="none"/>
        </w:rPr>
      </w:pPr>
      <w:r w:rsidRPr="005644F7">
        <w:rPr>
          <w:rFonts w:asciiTheme="majorBidi" w:eastAsia="Times New Roman" w:hAnsiTheme="majorBidi" w:cstheme="majorBidi"/>
          <w:b/>
          <w:bCs/>
          <w:kern w:val="0"/>
          <w:sz w:val="28"/>
          <w:szCs w:val="28"/>
          <w:rtl/>
          <w14:ligatures w14:val="none"/>
        </w:rPr>
        <w:lastRenderedPageBreak/>
        <w:t>التوصيات التفصيلية</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انطلاقًا من النتائج السابقة، توصي الدراسة بما يلي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t>أولًا: على المستوى الوطني</w:t>
      </w:r>
    </w:p>
    <w:p w:rsidR="00875D7E" w:rsidRPr="00875D7E" w:rsidRDefault="00875D7E" w:rsidP="00875D7E">
      <w:pPr>
        <w:numPr>
          <w:ilvl w:val="0"/>
          <w:numId w:val="13"/>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صياغة استراتيجية وطنية للتمكين الرقمي المجتمعي</w:t>
      </w:r>
      <w:r w:rsidRPr="00875D7E">
        <w:rPr>
          <w:rFonts w:asciiTheme="majorBidi" w:eastAsia="Times New Roman" w:hAnsiTheme="majorBidi" w:cstheme="majorBidi"/>
          <w:kern w:val="0"/>
          <w:sz w:val="28"/>
          <w:szCs w:val="28"/>
          <w:rtl/>
          <w14:ligatures w14:val="none"/>
        </w:rPr>
        <w:t> تُكمل الاستراتيجية الوطنية للتحول الرقمي، وتضع الإنسان والمجتمع المحلي في محور السياسات</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3"/>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تعزيز اللامركزية الرقمية</w:t>
      </w:r>
      <w:r w:rsidRPr="00875D7E">
        <w:rPr>
          <w:rFonts w:asciiTheme="majorBidi" w:eastAsia="Times New Roman" w:hAnsiTheme="majorBidi" w:cstheme="majorBidi"/>
          <w:kern w:val="0"/>
          <w:sz w:val="28"/>
          <w:szCs w:val="28"/>
          <w:rtl/>
          <w14:ligatures w14:val="none"/>
        </w:rPr>
        <w:t> من خلال تمكين المحافظات والبلديات من إطلاق مبادرات رقمية خاصة بها بتمويل حكومي ودعم فني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3"/>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توسيع الشراكات بين الحكومة والقطاع الخاص والمجتمع المدني</w:t>
      </w:r>
      <w:r w:rsidRPr="00875D7E">
        <w:rPr>
          <w:rFonts w:asciiTheme="majorBidi" w:eastAsia="Times New Roman" w:hAnsiTheme="majorBidi" w:cstheme="majorBidi"/>
          <w:kern w:val="0"/>
          <w:sz w:val="28"/>
          <w:szCs w:val="28"/>
          <w:rtl/>
          <w14:ligatures w14:val="none"/>
        </w:rPr>
        <w:t> لتطوير حلول تقنية تستجيب لاحتياجات كل منطقة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3"/>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تضمين مفاهيم الثقافة الرقمية وأمن المعلومات في المناهج التعليمية</w:t>
      </w:r>
      <w:r w:rsidRPr="00875D7E">
        <w:rPr>
          <w:rFonts w:asciiTheme="majorBidi" w:eastAsia="Times New Roman" w:hAnsiTheme="majorBidi" w:cstheme="majorBidi"/>
          <w:kern w:val="0"/>
          <w:sz w:val="28"/>
          <w:szCs w:val="28"/>
          <w:rtl/>
          <w14:ligatures w14:val="none"/>
        </w:rPr>
        <w:t>، لضمان بناء وعي رقمي مبكر ومستدام لدى الأجيال الجديدة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3"/>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إعادة تصميم الخدمات الحكومية الرقمية</w:t>
      </w:r>
      <w:r w:rsidRPr="00875D7E">
        <w:rPr>
          <w:rFonts w:asciiTheme="majorBidi" w:eastAsia="Times New Roman" w:hAnsiTheme="majorBidi" w:cstheme="majorBidi"/>
          <w:kern w:val="0"/>
          <w:sz w:val="28"/>
          <w:szCs w:val="28"/>
          <w:rtl/>
          <w14:ligatures w14:val="none"/>
        </w:rPr>
        <w:t> بناءً على تجربة المستخدم المحلي لضمان سهولة الاستخدام والعدالة في الوصول</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t>ثانيًا: على مستوى المجتمعات المحلية</w:t>
      </w:r>
    </w:p>
    <w:p w:rsidR="00875D7E" w:rsidRPr="00875D7E" w:rsidRDefault="00875D7E" w:rsidP="00875D7E">
      <w:pPr>
        <w:numPr>
          <w:ilvl w:val="0"/>
          <w:numId w:val="14"/>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إنشاء مراكز تمكين رقمي في المحافظات</w:t>
      </w:r>
      <w:r w:rsidRPr="00875D7E">
        <w:rPr>
          <w:rFonts w:asciiTheme="majorBidi" w:eastAsia="Times New Roman" w:hAnsiTheme="majorBidi" w:cstheme="majorBidi"/>
          <w:kern w:val="0"/>
          <w:sz w:val="28"/>
          <w:szCs w:val="28"/>
          <w:rtl/>
          <w14:ligatures w14:val="none"/>
        </w:rPr>
        <w:t> تقدم التدريب المجاني على المهارات الرقمية وريادة الأعمال الإلكترونية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4"/>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إطلاق برامج تدريبية للنساء والشباب في الريف والمناطق الطرفية</w:t>
      </w:r>
      <w:r w:rsidRPr="00875D7E">
        <w:rPr>
          <w:rFonts w:asciiTheme="majorBidi" w:eastAsia="Times New Roman" w:hAnsiTheme="majorBidi" w:cstheme="majorBidi"/>
          <w:kern w:val="0"/>
          <w:sz w:val="28"/>
          <w:szCs w:val="28"/>
          <w:rtl/>
          <w14:ligatures w14:val="none"/>
        </w:rPr>
        <w:t> لتمكينهم من دخول سوق العمل الرقمي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4"/>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تشجيع المجالس البلدية</w:t>
      </w:r>
      <w:r w:rsidRPr="00875D7E">
        <w:rPr>
          <w:rFonts w:asciiTheme="majorBidi" w:eastAsia="Times New Roman" w:hAnsiTheme="majorBidi" w:cstheme="majorBidi"/>
          <w:kern w:val="0"/>
          <w:sz w:val="28"/>
          <w:szCs w:val="28"/>
          <w:rtl/>
          <w14:ligatures w14:val="none"/>
        </w:rPr>
        <w:t> على استخدام التكنولوجيا في التواصل مع المواطنين وتفعيل آليات المشاركة الرقمية المحلية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4"/>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دعم الجمعيات الأهلية</w:t>
      </w:r>
      <w:r w:rsidRPr="00875D7E">
        <w:rPr>
          <w:rFonts w:asciiTheme="majorBidi" w:eastAsia="Times New Roman" w:hAnsiTheme="majorBidi" w:cstheme="majorBidi"/>
          <w:kern w:val="0"/>
          <w:sz w:val="28"/>
          <w:szCs w:val="28"/>
          <w:rtl/>
          <w14:ligatures w14:val="none"/>
        </w:rPr>
        <w:t> في تبنّي منصات رقمية لإدارة أنشطتها وخدماتها الاجتماعية</w:t>
      </w:r>
      <w:r w:rsidRPr="00875D7E">
        <w:rPr>
          <w:rFonts w:asciiTheme="majorBidi" w:eastAsia="Times New Roman" w:hAnsiTheme="majorBidi" w:cstheme="majorBidi"/>
          <w:kern w:val="0"/>
          <w:sz w:val="28"/>
          <w:szCs w:val="28"/>
          <w14:ligatures w14:val="none"/>
        </w:rPr>
        <w:t>.</w:t>
      </w:r>
    </w:p>
    <w:p w:rsidR="00875D7E" w:rsidRDefault="00875D7E" w:rsidP="00875D7E">
      <w:pPr>
        <w:numPr>
          <w:ilvl w:val="0"/>
          <w:numId w:val="14"/>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إعداد دراسات تقييم دورية</w:t>
      </w:r>
      <w:r w:rsidRPr="00875D7E">
        <w:rPr>
          <w:rFonts w:asciiTheme="majorBidi" w:eastAsia="Times New Roman" w:hAnsiTheme="majorBidi" w:cstheme="majorBidi"/>
          <w:kern w:val="0"/>
          <w:sz w:val="28"/>
          <w:szCs w:val="28"/>
          <w:rtl/>
          <w14:ligatures w14:val="none"/>
        </w:rPr>
        <w:t> لقياس مدى تأثير الرقمنة على التنمية الاجتماعية في كل محافظة</w:t>
      </w:r>
      <w:r w:rsidRPr="00875D7E">
        <w:rPr>
          <w:rFonts w:asciiTheme="majorBidi" w:eastAsia="Times New Roman" w:hAnsiTheme="majorBidi" w:cstheme="majorBidi"/>
          <w:kern w:val="0"/>
          <w:sz w:val="28"/>
          <w:szCs w:val="28"/>
          <w14:ligatures w14:val="none"/>
        </w:rPr>
        <w:t>.</w:t>
      </w:r>
    </w:p>
    <w:p w:rsidR="00FB0120" w:rsidRPr="00875D7E" w:rsidRDefault="00FB0120" w:rsidP="00FB0120">
      <w:pPr>
        <w:bidi/>
        <w:spacing w:before="100" w:beforeAutospacing="1" w:after="100" w:afterAutospacing="1" w:line="360" w:lineRule="auto"/>
        <w:rPr>
          <w:rFonts w:asciiTheme="majorBidi" w:eastAsia="Times New Roman" w:hAnsiTheme="majorBidi" w:cstheme="majorBidi"/>
          <w:kern w:val="0"/>
          <w:sz w:val="28"/>
          <w:szCs w:val="28"/>
          <w14:ligatures w14:val="none"/>
        </w:rPr>
      </w:pPr>
    </w:p>
    <w:p w:rsidR="00875D7E" w:rsidRPr="00875D7E" w:rsidRDefault="00875D7E" w:rsidP="00875D7E">
      <w:pPr>
        <w:bidi/>
        <w:spacing w:before="100" w:beforeAutospacing="1" w:after="100" w:afterAutospacing="1" w:line="360" w:lineRule="auto"/>
        <w:outlineLvl w:val="3"/>
        <w:rPr>
          <w:rFonts w:asciiTheme="majorBidi" w:eastAsia="Times New Roman" w:hAnsiTheme="majorBidi" w:cstheme="majorBidi"/>
          <w:b/>
          <w:bCs/>
          <w:kern w:val="0"/>
          <w:sz w:val="28"/>
          <w:szCs w:val="28"/>
          <w14:ligatures w14:val="none"/>
        </w:rPr>
      </w:pPr>
      <w:r w:rsidRPr="00875D7E">
        <w:rPr>
          <w:rFonts w:asciiTheme="majorBidi" w:eastAsia="Times New Roman" w:hAnsiTheme="majorBidi" w:cstheme="majorBidi"/>
          <w:b/>
          <w:bCs/>
          <w:kern w:val="0"/>
          <w:sz w:val="28"/>
          <w:szCs w:val="28"/>
          <w:rtl/>
          <w14:ligatures w14:val="none"/>
        </w:rPr>
        <w:lastRenderedPageBreak/>
        <w:t>ثالثًا: على المستوى الأكاديمي والبحثي</w:t>
      </w:r>
    </w:p>
    <w:p w:rsidR="00875D7E" w:rsidRPr="00875D7E" w:rsidRDefault="00875D7E" w:rsidP="00875D7E">
      <w:pPr>
        <w:numPr>
          <w:ilvl w:val="0"/>
          <w:numId w:val="15"/>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تعزيز البحث العلمي في مجالات التحول الرقمي والتنمية المجتمعية</w:t>
      </w:r>
      <w:r w:rsidRPr="00875D7E">
        <w:rPr>
          <w:rFonts w:asciiTheme="majorBidi" w:eastAsia="Times New Roman" w:hAnsiTheme="majorBidi" w:cstheme="majorBidi"/>
          <w:kern w:val="0"/>
          <w:sz w:val="28"/>
          <w:szCs w:val="28"/>
          <w:rtl/>
          <w14:ligatures w14:val="none"/>
        </w:rPr>
        <w:t>، وربط نتائجه بالسياسات العامة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5"/>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إنشاء قواعد بيانات وطنية مفتوحة</w:t>
      </w:r>
      <w:r w:rsidRPr="00875D7E">
        <w:rPr>
          <w:rFonts w:asciiTheme="majorBidi" w:eastAsia="Times New Roman" w:hAnsiTheme="majorBidi" w:cstheme="majorBidi"/>
          <w:kern w:val="0"/>
          <w:sz w:val="28"/>
          <w:szCs w:val="28"/>
          <w:rtl/>
          <w14:ligatures w14:val="none"/>
        </w:rPr>
        <w:t> لدعم الدراسات المستقبلية حول الرقمنة والتمكين المحلي</w:t>
      </w:r>
      <w:r w:rsidRPr="00875D7E">
        <w:rPr>
          <w:rFonts w:asciiTheme="majorBidi" w:eastAsia="Times New Roman" w:hAnsiTheme="majorBidi" w:cstheme="majorBidi"/>
          <w:kern w:val="0"/>
          <w:sz w:val="28"/>
          <w:szCs w:val="28"/>
          <w14:ligatures w14:val="none"/>
        </w:rPr>
        <w:t>.</w:t>
      </w:r>
    </w:p>
    <w:p w:rsidR="00875D7E" w:rsidRPr="00875D7E" w:rsidRDefault="00875D7E" w:rsidP="00875D7E">
      <w:pPr>
        <w:numPr>
          <w:ilvl w:val="0"/>
          <w:numId w:val="15"/>
        </w:num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b/>
          <w:bCs/>
          <w:kern w:val="0"/>
          <w:sz w:val="28"/>
          <w:szCs w:val="28"/>
          <w:rtl/>
          <w14:ligatures w14:val="none"/>
        </w:rPr>
        <w:t>تطوير برامج أكاديمية في الجامعات الأردنية</w:t>
      </w:r>
      <w:r w:rsidRPr="00875D7E">
        <w:rPr>
          <w:rFonts w:asciiTheme="majorBidi" w:eastAsia="Times New Roman" w:hAnsiTheme="majorBidi" w:cstheme="majorBidi"/>
          <w:kern w:val="0"/>
          <w:sz w:val="28"/>
          <w:szCs w:val="28"/>
          <w:rtl/>
          <w14:ligatures w14:val="none"/>
        </w:rPr>
        <w:t> تُعنى بالتنمية الرقمية المجتمعية وتخريج كوادر مؤهلة لقيادتها</w:t>
      </w:r>
      <w:r w:rsidRPr="00875D7E">
        <w:rPr>
          <w:rFonts w:asciiTheme="majorBidi" w:eastAsia="Times New Roman" w:hAnsiTheme="majorBidi" w:cstheme="majorBidi"/>
          <w:kern w:val="0"/>
          <w:sz w:val="28"/>
          <w:szCs w:val="28"/>
          <w14:ligatures w14:val="none"/>
        </w:rPr>
        <w:t>.</w:t>
      </w:r>
    </w:p>
    <w:p w:rsidR="00875D7E" w:rsidRPr="00C34903" w:rsidRDefault="00875D7E" w:rsidP="00875D7E">
      <w:pPr>
        <w:bidi/>
        <w:spacing w:after="0" w:line="360" w:lineRule="auto"/>
        <w:rPr>
          <w:rFonts w:asciiTheme="majorBidi" w:eastAsia="Times New Roman" w:hAnsiTheme="majorBidi" w:cstheme="majorBidi"/>
          <w:kern w:val="0"/>
          <w:sz w:val="28"/>
          <w:szCs w:val="28"/>
          <w:rtl/>
          <w14:ligatures w14:val="none"/>
        </w:rPr>
      </w:pPr>
    </w:p>
    <w:p w:rsidR="00FB0120" w:rsidRDefault="00FB0120">
      <w:pPr>
        <w:rPr>
          <w:rFonts w:asciiTheme="majorBidi" w:eastAsia="Times New Roman" w:hAnsiTheme="majorBidi" w:cstheme="majorBidi"/>
          <w:kern w:val="0"/>
          <w:sz w:val="28"/>
          <w:szCs w:val="28"/>
          <w:rtl/>
          <w14:ligatures w14:val="none"/>
        </w:rPr>
      </w:pPr>
      <w:r>
        <w:rPr>
          <w:rFonts w:asciiTheme="majorBidi" w:eastAsia="Times New Roman" w:hAnsiTheme="majorBidi" w:cstheme="majorBidi"/>
          <w:kern w:val="0"/>
          <w:sz w:val="28"/>
          <w:szCs w:val="28"/>
          <w:rtl/>
          <w14:ligatures w14:val="none"/>
        </w:rPr>
        <w:br w:type="page"/>
      </w:r>
    </w:p>
    <w:p w:rsidR="00875D7E" w:rsidRPr="005644F7" w:rsidRDefault="00875D7E" w:rsidP="005644F7">
      <w:pPr>
        <w:pStyle w:val="ListParagraph"/>
        <w:numPr>
          <w:ilvl w:val="0"/>
          <w:numId w:val="19"/>
        </w:numPr>
        <w:bidi/>
        <w:spacing w:before="100" w:beforeAutospacing="1" w:after="100" w:afterAutospacing="1" w:line="360" w:lineRule="auto"/>
        <w:ind w:left="429" w:hanging="425"/>
        <w:outlineLvl w:val="2"/>
        <w:rPr>
          <w:rFonts w:asciiTheme="majorBidi" w:eastAsia="Times New Roman" w:hAnsiTheme="majorBidi" w:cstheme="majorBidi"/>
          <w:b/>
          <w:bCs/>
          <w:kern w:val="0"/>
          <w:sz w:val="28"/>
          <w:szCs w:val="28"/>
          <w14:ligatures w14:val="none"/>
        </w:rPr>
      </w:pPr>
      <w:r w:rsidRPr="005644F7">
        <w:rPr>
          <w:rFonts w:asciiTheme="majorBidi" w:eastAsia="Times New Roman" w:hAnsiTheme="majorBidi" w:cstheme="majorBidi"/>
          <w:b/>
          <w:bCs/>
          <w:kern w:val="0"/>
          <w:sz w:val="28"/>
          <w:szCs w:val="28"/>
          <w:rtl/>
          <w14:ligatures w14:val="none"/>
        </w:rPr>
        <w:lastRenderedPageBreak/>
        <w:t xml:space="preserve">الخاتمة </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تخلص الدراسة إلى أن التحول الرقمي في الأردن يُمثّل فرصة تاريخية لإعادة صياغة العلاقة بين الدولة والمجتمع، وبين التكنولوجيا والتنمية</w:t>
      </w:r>
      <w:r w:rsidRPr="00875D7E">
        <w:rPr>
          <w:rFonts w:asciiTheme="majorBidi" w:eastAsia="Times New Roman" w:hAnsiTheme="majorBidi" w:cstheme="majorBidi"/>
          <w:kern w:val="0"/>
          <w:sz w:val="28"/>
          <w:szCs w:val="28"/>
          <w14:ligatures w14:val="none"/>
        </w:rPr>
        <w:t>.</w:t>
      </w:r>
      <w:r w:rsidRPr="00875D7E">
        <w:rPr>
          <w:rFonts w:asciiTheme="majorBidi" w:eastAsia="Times New Roman" w:hAnsiTheme="majorBidi" w:cstheme="majorBidi"/>
          <w:kern w:val="0"/>
          <w:sz w:val="28"/>
          <w:szCs w:val="28"/>
          <w14:ligatures w14:val="none"/>
        </w:rPr>
        <w:br/>
      </w:r>
      <w:r w:rsidRPr="00875D7E">
        <w:rPr>
          <w:rFonts w:asciiTheme="majorBidi" w:eastAsia="Times New Roman" w:hAnsiTheme="majorBidi" w:cstheme="majorBidi"/>
          <w:kern w:val="0"/>
          <w:sz w:val="28"/>
          <w:szCs w:val="28"/>
          <w:rtl/>
          <w14:ligatures w14:val="none"/>
        </w:rPr>
        <w:t>لقد أثبتت التجربة الأردنية أن الرقمنة ليست ترفًا إداريًا بل ضرورة وطنية تفرضها تحولات العصر، غير أن نجاحها يتوقف على مدى قدرتها على </w:t>
      </w:r>
      <w:r w:rsidRPr="00875D7E">
        <w:rPr>
          <w:rFonts w:asciiTheme="majorBidi" w:eastAsia="Times New Roman" w:hAnsiTheme="majorBidi" w:cstheme="majorBidi"/>
          <w:b/>
          <w:bCs/>
          <w:kern w:val="0"/>
          <w:sz w:val="28"/>
          <w:szCs w:val="28"/>
          <w:rtl/>
          <w14:ligatures w14:val="none"/>
        </w:rPr>
        <w:t>تحقيق العدالة الرقمية</w:t>
      </w:r>
      <w:r w:rsidRPr="00875D7E">
        <w:rPr>
          <w:rFonts w:asciiTheme="majorBidi" w:eastAsia="Times New Roman" w:hAnsiTheme="majorBidi" w:cstheme="majorBidi"/>
          <w:kern w:val="0"/>
          <w:sz w:val="28"/>
          <w:szCs w:val="28"/>
          <w:rtl/>
          <w14:ligatures w14:val="none"/>
        </w:rPr>
        <w:t> وتوسيع دائرة التمكين لتشمل جميع فئات المجتمع</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إن بناء مجتمع رقمي متماسك لا يتحقق بمجرد إطلاق المنصات والتطبيقات، بل يحتاج إلى </w:t>
      </w:r>
      <w:r w:rsidRPr="00875D7E">
        <w:rPr>
          <w:rFonts w:asciiTheme="majorBidi" w:eastAsia="Times New Roman" w:hAnsiTheme="majorBidi" w:cstheme="majorBidi"/>
          <w:b/>
          <w:bCs/>
          <w:kern w:val="0"/>
          <w:sz w:val="28"/>
          <w:szCs w:val="28"/>
          <w:rtl/>
          <w14:ligatures w14:val="none"/>
        </w:rPr>
        <w:t>بنية إنسانية معرفية قادرة على الإنتاج والاستخدام والنقد والمساءلة</w:t>
      </w:r>
      <w:r w:rsidRPr="00875D7E">
        <w:rPr>
          <w:rFonts w:asciiTheme="majorBidi" w:eastAsia="Times New Roman" w:hAnsiTheme="majorBidi" w:cstheme="majorBidi"/>
          <w:kern w:val="0"/>
          <w:sz w:val="28"/>
          <w:szCs w:val="28"/>
          <w14:ligatures w14:val="none"/>
        </w:rPr>
        <w:t xml:space="preserve">. </w:t>
      </w:r>
      <w:r w:rsidRPr="00875D7E">
        <w:rPr>
          <w:rFonts w:asciiTheme="majorBidi" w:eastAsia="Times New Roman" w:hAnsiTheme="majorBidi" w:cstheme="majorBidi"/>
          <w:kern w:val="0"/>
          <w:sz w:val="28"/>
          <w:szCs w:val="28"/>
          <w:rtl/>
          <w14:ligatures w14:val="none"/>
        </w:rPr>
        <w:t>فكل عملية رقمية دون وعي رقمي هي مجرد تحديث تقني، أما الوعي الرقمي فهو الذي يحوّل التحول إلى ثقافة، ويجعل من التكنولوجيا أداة للتحرر لا للتبعية</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تؤكد هذه الدراسة أن التحول الرقمي الحقيقي يبدأ من المجتمع المحلي؛ من المدرسة، والبلدية، والجمعية، والمبادرة المجتمعية الصغيرة التي تستخدم التقنية لخدمة الإنسان. فكل مشروع وطني للتحول الرقمي يجب أن يُقاس بمدى أثره على الإنسان قبل المنظومة، وبمدى تعزيز قدرته على المشاركة في بناء مستقبله</w:t>
      </w:r>
      <w:r w:rsidRPr="00875D7E">
        <w:rPr>
          <w:rFonts w:asciiTheme="majorBidi" w:eastAsia="Times New Roman" w:hAnsiTheme="majorBidi" w:cstheme="majorBidi"/>
          <w:kern w:val="0"/>
          <w:sz w:val="28"/>
          <w:szCs w:val="28"/>
          <w14:ligatures w14:val="none"/>
        </w:rPr>
        <w:t>.</w:t>
      </w:r>
    </w:p>
    <w:p w:rsidR="00875D7E" w:rsidRPr="00875D7E" w:rsidRDefault="00875D7E" w:rsidP="00875D7E">
      <w:pPr>
        <w:bidi/>
        <w:spacing w:before="100" w:beforeAutospacing="1" w:after="100" w:afterAutospacing="1" w:line="360" w:lineRule="auto"/>
        <w:rPr>
          <w:rFonts w:asciiTheme="majorBidi" w:eastAsia="Times New Roman" w:hAnsiTheme="majorBidi" w:cstheme="majorBidi"/>
          <w:kern w:val="0"/>
          <w:sz w:val="28"/>
          <w:szCs w:val="28"/>
          <w14:ligatures w14:val="none"/>
        </w:rPr>
      </w:pPr>
      <w:r w:rsidRPr="00875D7E">
        <w:rPr>
          <w:rFonts w:asciiTheme="majorBidi" w:eastAsia="Times New Roman" w:hAnsiTheme="majorBidi" w:cstheme="majorBidi"/>
          <w:kern w:val="0"/>
          <w:sz w:val="28"/>
          <w:szCs w:val="28"/>
          <w:rtl/>
          <w14:ligatures w14:val="none"/>
        </w:rPr>
        <w:t>وفي ضوء ذلك، تقترح الدراسة رؤية وطنية مستقبلية بعنوان </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b/>
          <w:bCs/>
          <w:kern w:val="0"/>
          <w:sz w:val="28"/>
          <w:szCs w:val="28"/>
          <w:rtl/>
          <w14:ligatures w14:val="none"/>
        </w:rPr>
        <w:t>من التحول الرقمي إلى المجتمع المُمكَّن</w:t>
      </w:r>
      <w:r w:rsidRPr="00875D7E">
        <w:rPr>
          <w:rFonts w:asciiTheme="majorBidi" w:eastAsia="Times New Roman" w:hAnsiTheme="majorBidi" w:cstheme="majorBidi"/>
          <w:b/>
          <w:bCs/>
          <w:kern w:val="0"/>
          <w:sz w:val="28"/>
          <w:szCs w:val="28"/>
          <w14:ligatures w14:val="none"/>
        </w:rPr>
        <w:t>"</w:t>
      </w:r>
      <w:r w:rsidRPr="00875D7E">
        <w:rPr>
          <w:rFonts w:asciiTheme="majorBidi" w:eastAsia="Times New Roman" w:hAnsiTheme="majorBidi" w:cstheme="majorBidi"/>
          <w:kern w:val="0"/>
          <w:sz w:val="28"/>
          <w:szCs w:val="28"/>
          <w:rtl/>
          <w14:ligatures w14:val="none"/>
        </w:rPr>
        <w:t>، تقوم على مبدأ أن </w:t>
      </w:r>
      <w:r w:rsidRPr="00875D7E">
        <w:rPr>
          <w:rFonts w:asciiTheme="majorBidi" w:eastAsia="Times New Roman" w:hAnsiTheme="majorBidi" w:cstheme="majorBidi"/>
          <w:b/>
          <w:bCs/>
          <w:kern w:val="0"/>
          <w:sz w:val="28"/>
          <w:szCs w:val="28"/>
          <w:rtl/>
          <w14:ligatures w14:val="none"/>
        </w:rPr>
        <w:t>الرقمنة ليست هدفًا بحد ذاتها، بل وسيلة لتحقيق العدالة الاجتماعية والتنمية المستدامة</w:t>
      </w:r>
      <w:r w:rsidRPr="00875D7E">
        <w:rPr>
          <w:rFonts w:asciiTheme="majorBidi" w:eastAsia="Times New Roman" w:hAnsiTheme="majorBidi" w:cstheme="majorBidi"/>
          <w:kern w:val="0"/>
          <w:sz w:val="28"/>
          <w:szCs w:val="28"/>
          <w14:ligatures w14:val="none"/>
        </w:rPr>
        <w:t>.</w:t>
      </w:r>
    </w:p>
    <w:p w:rsidR="00875D7E" w:rsidRDefault="00875D7E" w:rsidP="00875D7E">
      <w:pPr>
        <w:bidi/>
        <w:spacing w:after="0" w:line="360" w:lineRule="auto"/>
        <w:rPr>
          <w:rFonts w:asciiTheme="majorBidi" w:eastAsia="Times New Roman" w:hAnsiTheme="majorBidi" w:cstheme="majorBidi"/>
          <w:kern w:val="0"/>
          <w:sz w:val="28"/>
          <w:szCs w:val="28"/>
          <w:rtl/>
          <w14:ligatures w14:val="none"/>
        </w:rPr>
      </w:pPr>
    </w:p>
    <w:p w:rsidR="00944589" w:rsidRDefault="00944589" w:rsidP="00944589">
      <w:pPr>
        <w:bidi/>
        <w:spacing w:after="0" w:line="360" w:lineRule="auto"/>
        <w:rPr>
          <w:rFonts w:asciiTheme="majorBidi" w:eastAsia="Times New Roman" w:hAnsiTheme="majorBidi" w:cstheme="majorBidi"/>
          <w:kern w:val="0"/>
          <w:sz w:val="28"/>
          <w:szCs w:val="28"/>
          <w:rtl/>
          <w14:ligatures w14:val="none"/>
        </w:rPr>
      </w:pPr>
    </w:p>
    <w:p w:rsidR="00944589" w:rsidRDefault="00944589" w:rsidP="00944589">
      <w:pPr>
        <w:bidi/>
        <w:spacing w:after="0" w:line="360" w:lineRule="auto"/>
        <w:rPr>
          <w:rFonts w:asciiTheme="majorBidi" w:eastAsia="Times New Roman" w:hAnsiTheme="majorBidi" w:cstheme="majorBidi"/>
          <w:kern w:val="0"/>
          <w:sz w:val="28"/>
          <w:szCs w:val="28"/>
          <w:rtl/>
          <w14:ligatures w14:val="none"/>
        </w:rPr>
      </w:pPr>
    </w:p>
    <w:p w:rsidR="00944589" w:rsidRDefault="00944589" w:rsidP="00944589">
      <w:pPr>
        <w:bidi/>
        <w:spacing w:after="0" w:line="360" w:lineRule="auto"/>
        <w:rPr>
          <w:rFonts w:asciiTheme="majorBidi" w:eastAsia="Times New Roman" w:hAnsiTheme="majorBidi" w:cstheme="majorBidi"/>
          <w:kern w:val="0"/>
          <w:sz w:val="28"/>
          <w:szCs w:val="28"/>
          <w:rtl/>
          <w14:ligatures w14:val="none"/>
        </w:rPr>
      </w:pPr>
    </w:p>
    <w:p w:rsidR="00944589" w:rsidRDefault="00944589" w:rsidP="00944589">
      <w:pPr>
        <w:bidi/>
        <w:spacing w:after="0" w:line="360" w:lineRule="auto"/>
        <w:rPr>
          <w:rFonts w:asciiTheme="majorBidi" w:eastAsia="Times New Roman" w:hAnsiTheme="majorBidi" w:cstheme="majorBidi"/>
          <w:kern w:val="0"/>
          <w:sz w:val="28"/>
          <w:szCs w:val="28"/>
          <w:rtl/>
          <w14:ligatures w14:val="none"/>
        </w:rPr>
      </w:pPr>
    </w:p>
    <w:p w:rsidR="00944589" w:rsidRDefault="00944589" w:rsidP="00944589">
      <w:pPr>
        <w:bidi/>
        <w:spacing w:after="0" w:line="360" w:lineRule="auto"/>
        <w:rPr>
          <w:rFonts w:asciiTheme="majorBidi" w:eastAsia="Times New Roman" w:hAnsiTheme="majorBidi" w:cstheme="majorBidi"/>
          <w:kern w:val="0"/>
          <w:sz w:val="28"/>
          <w:szCs w:val="28"/>
          <w:rtl/>
          <w14:ligatures w14:val="none"/>
        </w:rPr>
      </w:pPr>
    </w:p>
    <w:p w:rsidR="00944589" w:rsidRDefault="00944589" w:rsidP="00944589">
      <w:pPr>
        <w:bidi/>
        <w:spacing w:after="0" w:line="360" w:lineRule="auto"/>
        <w:rPr>
          <w:rFonts w:asciiTheme="majorBidi" w:eastAsia="Times New Roman" w:hAnsiTheme="majorBidi" w:cstheme="majorBidi"/>
          <w:kern w:val="0"/>
          <w:sz w:val="28"/>
          <w:szCs w:val="28"/>
          <w:rtl/>
          <w14:ligatures w14:val="none"/>
        </w:rPr>
      </w:pPr>
    </w:p>
    <w:p w:rsidR="00944589" w:rsidRPr="00875D7E" w:rsidRDefault="00944589" w:rsidP="00944589">
      <w:pPr>
        <w:bidi/>
        <w:spacing w:after="0" w:line="360" w:lineRule="auto"/>
        <w:rPr>
          <w:rFonts w:asciiTheme="majorBidi" w:eastAsia="Times New Roman" w:hAnsiTheme="majorBidi" w:cstheme="majorBidi"/>
          <w:kern w:val="0"/>
          <w:sz w:val="28"/>
          <w:szCs w:val="28"/>
          <w14:ligatures w14:val="none"/>
        </w:rPr>
      </w:pPr>
    </w:p>
    <w:p w:rsidR="008E6A25" w:rsidRPr="00766C66" w:rsidRDefault="008E6A25" w:rsidP="00766C66">
      <w:pPr>
        <w:pStyle w:val="ListParagraph"/>
        <w:numPr>
          <w:ilvl w:val="0"/>
          <w:numId w:val="19"/>
        </w:numPr>
        <w:tabs>
          <w:tab w:val="left" w:pos="851"/>
          <w:tab w:val="left" w:pos="993"/>
          <w:tab w:val="left" w:pos="1134"/>
        </w:tabs>
        <w:bidi/>
        <w:spacing w:before="100" w:beforeAutospacing="1" w:after="100" w:afterAutospacing="1" w:line="360" w:lineRule="auto"/>
        <w:outlineLvl w:val="2"/>
        <w:rPr>
          <w:rFonts w:ascii="Times New Roman" w:eastAsia="Times New Roman" w:hAnsi="Times New Roman" w:cs="Times New Roman"/>
          <w:b/>
          <w:bCs/>
          <w:color w:val="000000"/>
          <w:kern w:val="0"/>
          <w:sz w:val="28"/>
          <w:szCs w:val="28"/>
          <w14:ligatures w14:val="none"/>
        </w:rPr>
      </w:pPr>
      <w:r w:rsidRPr="00766C66">
        <w:rPr>
          <w:rFonts w:ascii="Times New Roman" w:eastAsia="Times New Roman" w:hAnsi="Times New Roman" w:cs="Times New Roman"/>
          <w:b/>
          <w:bCs/>
          <w:color w:val="000000"/>
          <w:kern w:val="0"/>
          <w:sz w:val="28"/>
          <w:szCs w:val="28"/>
          <w:rtl/>
          <w14:ligatures w14:val="none"/>
        </w:rPr>
        <w:lastRenderedPageBreak/>
        <w:t xml:space="preserve">المراجع </w:t>
      </w:r>
    </w:p>
    <w:p w:rsidR="008E6A25" w:rsidRPr="001622BC" w:rsidRDefault="008E6A25" w:rsidP="008E6A25">
      <w:pPr>
        <w:bidi/>
        <w:spacing w:before="100" w:beforeAutospacing="1" w:after="100" w:afterAutospacing="1" w:line="360" w:lineRule="auto"/>
        <w:rPr>
          <w:rFonts w:ascii="Times New Roman" w:eastAsia="Times New Roman" w:hAnsi="Times New Roman" w:cs="Times New Roman"/>
          <w:b/>
          <w:bCs/>
          <w:color w:val="000000"/>
          <w:kern w:val="0"/>
          <w:sz w:val="28"/>
          <w:szCs w:val="28"/>
          <w14:ligatures w14:val="none"/>
        </w:rPr>
      </w:pPr>
      <w:r w:rsidRPr="008E6A25">
        <w:rPr>
          <w:rFonts w:ascii="Times New Roman" w:eastAsia="Times New Roman" w:hAnsi="Times New Roman" w:cs="Times New Roman"/>
          <w:b/>
          <w:bCs/>
          <w:color w:val="000000"/>
          <w:kern w:val="0"/>
          <w:sz w:val="28"/>
          <w:szCs w:val="28"/>
          <w:rtl/>
          <w14:ligatures w14:val="none"/>
        </w:rPr>
        <w:t xml:space="preserve">المراجع </w:t>
      </w:r>
      <w:r w:rsidR="001622BC" w:rsidRPr="008E6A25">
        <w:rPr>
          <w:rFonts w:ascii="Times New Roman" w:eastAsia="Times New Roman" w:hAnsi="Times New Roman" w:cs="Times New Roman" w:hint="cs"/>
          <w:b/>
          <w:bCs/>
          <w:color w:val="000000"/>
          <w:kern w:val="0"/>
          <w:sz w:val="28"/>
          <w:szCs w:val="28"/>
          <w:rtl/>
          <w14:ligatures w14:val="none"/>
        </w:rPr>
        <w:t>العربية</w:t>
      </w:r>
      <w:r w:rsidR="001622BC" w:rsidRPr="008E6A25">
        <w:rPr>
          <w:rFonts w:ascii="Times New Roman" w:eastAsia="Times New Roman" w:hAnsi="Times New Roman" w:cs="Times New Roman"/>
          <w:b/>
          <w:bCs/>
          <w:color w:val="000000"/>
          <w:kern w:val="0"/>
          <w:sz w:val="28"/>
          <w:szCs w:val="28"/>
          <w14:ligatures w14:val="none"/>
        </w:rPr>
        <w:t>:</w:t>
      </w:r>
      <w:r w:rsidR="001622BC" w:rsidRPr="001622BC">
        <w:rPr>
          <w:rFonts w:ascii="Times New Roman" w:eastAsia="Times New Roman" w:hAnsi="Times New Roman" w:cs="Times New Roman"/>
          <w:b/>
          <w:bCs/>
          <w:color w:val="000000"/>
          <w:kern w:val="0"/>
          <w:sz w:val="28"/>
          <w:szCs w:val="28"/>
          <w14:ligatures w14:val="none"/>
        </w:rPr>
        <w:t xml:space="preserve"> </w:t>
      </w:r>
      <w:r w:rsidR="001622BC">
        <w:rPr>
          <w:rFonts w:ascii="Times New Roman" w:eastAsia="Times New Roman" w:hAnsi="Times New Roman" w:cs="Times New Roman" w:hint="cs"/>
          <w:b/>
          <w:bCs/>
          <w:color w:val="000000"/>
          <w:kern w:val="0"/>
          <w:sz w:val="28"/>
          <w:szCs w:val="28"/>
          <w:rtl/>
          <w14:ligatures w14:val="none"/>
        </w:rPr>
        <w:t>(</w:t>
      </w:r>
      <w:r w:rsidR="001622BC" w:rsidRPr="001622BC">
        <w:rPr>
          <w:rFonts w:ascii="Times New Roman" w:eastAsia="Times New Roman" w:hAnsi="Times New Roman" w:cs="Times New Roman"/>
          <w:b/>
          <w:bCs/>
          <w:color w:val="000000"/>
          <w:kern w:val="0"/>
          <w:sz w:val="28"/>
          <w:szCs w:val="28"/>
          <w:rtl/>
          <w14:ligatures w14:val="none"/>
        </w:rPr>
        <w:t>وفق أسلوب</w:t>
      </w:r>
      <w:r w:rsidR="001622BC" w:rsidRPr="001622BC">
        <w:rPr>
          <w:rFonts w:ascii="Times New Roman" w:eastAsia="Times New Roman" w:hAnsi="Times New Roman" w:cs="Times New Roman"/>
          <w:b/>
          <w:bCs/>
          <w:color w:val="000000"/>
          <w:kern w:val="0"/>
          <w:sz w:val="28"/>
          <w:szCs w:val="28"/>
          <w14:ligatures w14:val="none"/>
        </w:rPr>
        <w:t xml:space="preserve"> APA – </w:t>
      </w:r>
      <w:r w:rsidR="001622BC" w:rsidRPr="001622BC">
        <w:rPr>
          <w:rFonts w:ascii="Times New Roman" w:eastAsia="Times New Roman" w:hAnsi="Times New Roman" w:cs="Times New Roman"/>
          <w:b/>
          <w:bCs/>
          <w:color w:val="000000"/>
          <w:kern w:val="0"/>
          <w:sz w:val="28"/>
          <w:szCs w:val="28"/>
          <w:rtl/>
          <w14:ligatures w14:val="none"/>
        </w:rPr>
        <w:t>الإصدار السادس</w:t>
      </w:r>
      <w:r w:rsidR="001622BC">
        <w:rPr>
          <w:rFonts w:ascii="Times New Roman" w:eastAsia="Times New Roman" w:hAnsi="Times New Roman" w:cs="Times New Roman" w:hint="cs"/>
          <w:b/>
          <w:bCs/>
          <w:color w:val="000000"/>
          <w:kern w:val="0"/>
          <w:sz w:val="28"/>
          <w:szCs w:val="28"/>
          <w:rtl/>
          <w14:ligatures w14:val="none"/>
        </w:rPr>
        <w:t>)</w:t>
      </w:r>
    </w:p>
    <w:p w:rsidR="008E6A25" w:rsidRPr="008E6A25" w:rsidRDefault="008E6A25" w:rsidP="008E6A25">
      <w:pPr>
        <w:numPr>
          <w:ilvl w:val="0"/>
          <w:numId w:val="20"/>
        </w:numPr>
        <w:bidi/>
        <w:spacing w:before="100" w:beforeAutospacing="1" w:after="100" w:afterAutospacing="1" w:line="360" w:lineRule="auto"/>
        <w:rPr>
          <w:rFonts w:ascii="Times New Roman" w:eastAsia="Times New Roman" w:hAnsi="Times New Roman" w:cs="Times New Roman"/>
          <w:color w:val="000000"/>
          <w:kern w:val="0"/>
          <w:sz w:val="28"/>
          <w:szCs w:val="28"/>
          <w14:ligatures w14:val="none"/>
        </w:rPr>
      </w:pPr>
      <w:r w:rsidRPr="008E6A25">
        <w:rPr>
          <w:rFonts w:ascii="Times New Roman" w:eastAsia="Times New Roman" w:hAnsi="Times New Roman" w:cs="Times New Roman"/>
          <w:color w:val="000000"/>
          <w:kern w:val="0"/>
          <w:sz w:val="28"/>
          <w:szCs w:val="28"/>
          <w:rtl/>
          <w14:ligatures w14:val="none"/>
        </w:rPr>
        <w:t>وزارة الاقتصاد الرقمي والريادة (2023</w:t>
      </w:r>
      <w:r w:rsidR="00A41A4D">
        <w:rPr>
          <w:rFonts w:ascii="Times New Roman" w:eastAsia="Times New Roman" w:hAnsi="Times New Roman" w:cs="Times New Roman" w:hint="cs"/>
          <w:color w:val="000000"/>
          <w:kern w:val="0"/>
          <w:sz w:val="28"/>
          <w:szCs w:val="28"/>
          <w:rtl/>
          <w14:ligatures w14:val="none"/>
        </w:rPr>
        <w:t xml:space="preserve">)، </w:t>
      </w:r>
      <w:r w:rsidR="00A41A4D" w:rsidRPr="008E6A25">
        <w:rPr>
          <w:rFonts w:ascii="Times New Roman" w:eastAsia="Times New Roman" w:hAnsi="Times New Roman" w:cs="Times New Roman"/>
          <w:color w:val="000000"/>
          <w:kern w:val="0"/>
          <w:sz w:val="28"/>
          <w:szCs w:val="28"/>
          <w:rtl/>
          <w14:ligatures w14:val="none"/>
        </w:rPr>
        <w:t>تقرير</w:t>
      </w:r>
      <w:r w:rsidRPr="008E6A25">
        <w:rPr>
          <w:rFonts w:ascii="Times New Roman" w:eastAsia="Times New Roman" w:hAnsi="Times New Roman" w:cs="Times New Roman"/>
          <w:i/>
          <w:iCs/>
          <w:color w:val="000000"/>
          <w:kern w:val="0"/>
          <w:sz w:val="28"/>
          <w:szCs w:val="28"/>
          <w:rtl/>
          <w14:ligatures w14:val="none"/>
        </w:rPr>
        <w:t xml:space="preserve"> التحول الرقمي في الأردن 2023</w:t>
      </w:r>
      <w:r w:rsidRPr="008E6A25">
        <w:rPr>
          <w:rFonts w:ascii="Times New Roman" w:eastAsia="Times New Roman" w:hAnsi="Times New Roman" w:cs="Times New Roman"/>
          <w:color w:val="000000"/>
          <w:kern w:val="0"/>
          <w:sz w:val="28"/>
          <w:szCs w:val="28"/>
          <w14:ligatures w14:val="none"/>
        </w:rPr>
        <w:t xml:space="preserve">. </w:t>
      </w:r>
      <w:r w:rsidRPr="008E6A25">
        <w:rPr>
          <w:rFonts w:ascii="Times New Roman" w:eastAsia="Times New Roman" w:hAnsi="Times New Roman" w:cs="Times New Roman"/>
          <w:color w:val="000000"/>
          <w:kern w:val="0"/>
          <w:sz w:val="28"/>
          <w:szCs w:val="28"/>
          <w:rtl/>
          <w14:ligatures w14:val="none"/>
        </w:rPr>
        <w:t>عمّان: الحكومة الأردنية</w:t>
      </w:r>
      <w:r w:rsidRPr="008E6A25">
        <w:rPr>
          <w:rFonts w:ascii="Times New Roman" w:eastAsia="Times New Roman" w:hAnsi="Times New Roman" w:cs="Times New Roman"/>
          <w:color w:val="000000"/>
          <w:kern w:val="0"/>
          <w:sz w:val="28"/>
          <w:szCs w:val="28"/>
          <w14:ligatures w14:val="none"/>
        </w:rPr>
        <w:t>.</w:t>
      </w:r>
    </w:p>
    <w:p w:rsidR="008E6A25" w:rsidRPr="008E6A25" w:rsidRDefault="008E6A25" w:rsidP="008E6A25">
      <w:pPr>
        <w:numPr>
          <w:ilvl w:val="0"/>
          <w:numId w:val="20"/>
        </w:numPr>
        <w:bidi/>
        <w:spacing w:before="100" w:beforeAutospacing="1" w:after="100" w:afterAutospacing="1" w:line="360" w:lineRule="auto"/>
        <w:rPr>
          <w:rFonts w:ascii="Times New Roman" w:eastAsia="Times New Roman" w:hAnsi="Times New Roman" w:cs="Times New Roman"/>
          <w:color w:val="000000"/>
          <w:kern w:val="0"/>
          <w:sz w:val="28"/>
          <w:szCs w:val="28"/>
          <w14:ligatures w14:val="none"/>
        </w:rPr>
      </w:pPr>
      <w:r w:rsidRPr="008E6A25">
        <w:rPr>
          <w:rFonts w:ascii="Times New Roman" w:eastAsia="Times New Roman" w:hAnsi="Times New Roman" w:cs="Times New Roman"/>
          <w:color w:val="000000"/>
          <w:kern w:val="0"/>
          <w:sz w:val="28"/>
          <w:szCs w:val="28"/>
          <w:rtl/>
          <w14:ligatures w14:val="none"/>
        </w:rPr>
        <w:t xml:space="preserve">المجلس الأعلى للعلوم </w:t>
      </w:r>
      <w:r w:rsidR="00A41A4D" w:rsidRPr="008E6A25">
        <w:rPr>
          <w:rFonts w:ascii="Times New Roman" w:eastAsia="Times New Roman" w:hAnsi="Times New Roman" w:cs="Times New Roman" w:hint="cs"/>
          <w:color w:val="000000"/>
          <w:kern w:val="0"/>
          <w:sz w:val="28"/>
          <w:szCs w:val="28"/>
          <w:rtl/>
          <w14:ligatures w14:val="none"/>
        </w:rPr>
        <w:t>والتكنولوجيا</w:t>
      </w:r>
      <w:r w:rsidR="00A41A4D">
        <w:rPr>
          <w:rFonts w:ascii="Times New Roman" w:eastAsia="Times New Roman" w:hAnsi="Times New Roman" w:cs="Times New Roman" w:hint="cs"/>
          <w:color w:val="000000"/>
          <w:kern w:val="0"/>
          <w:sz w:val="28"/>
          <w:szCs w:val="28"/>
          <w:rtl/>
          <w14:ligatures w14:val="none"/>
        </w:rPr>
        <w:t xml:space="preserve"> </w:t>
      </w:r>
      <w:r w:rsidR="00A41A4D" w:rsidRPr="008E6A25">
        <w:rPr>
          <w:rFonts w:ascii="Times New Roman" w:eastAsia="Times New Roman" w:hAnsi="Times New Roman" w:cs="Times New Roman" w:hint="cs"/>
          <w:color w:val="000000"/>
          <w:kern w:val="0"/>
          <w:sz w:val="28"/>
          <w:szCs w:val="28"/>
          <w:rtl/>
          <w14:ligatures w14:val="none"/>
        </w:rPr>
        <w:t>(</w:t>
      </w:r>
      <w:r w:rsidRPr="008E6A25">
        <w:rPr>
          <w:rFonts w:ascii="Times New Roman" w:eastAsia="Times New Roman" w:hAnsi="Times New Roman" w:cs="Times New Roman"/>
          <w:color w:val="000000"/>
          <w:kern w:val="0"/>
          <w:sz w:val="28"/>
          <w:szCs w:val="28"/>
          <w:rtl/>
          <w14:ligatures w14:val="none"/>
        </w:rPr>
        <w:t>2022</w:t>
      </w:r>
      <w:r w:rsidR="00A41A4D">
        <w:rPr>
          <w:rFonts w:ascii="Times New Roman" w:eastAsia="Times New Roman" w:hAnsi="Times New Roman" w:cs="Times New Roman" w:hint="cs"/>
          <w:color w:val="000000"/>
          <w:kern w:val="0"/>
          <w:sz w:val="28"/>
          <w:szCs w:val="28"/>
          <w:rtl/>
          <w14:ligatures w14:val="none"/>
        </w:rPr>
        <w:t xml:space="preserve">)، </w:t>
      </w:r>
      <w:r w:rsidR="00A41A4D" w:rsidRPr="008E6A25">
        <w:rPr>
          <w:rFonts w:ascii="Times New Roman" w:eastAsia="Times New Roman" w:hAnsi="Times New Roman" w:cs="Times New Roman"/>
          <w:color w:val="000000"/>
          <w:kern w:val="0"/>
          <w:sz w:val="28"/>
          <w:szCs w:val="28"/>
          <w:rtl/>
          <w14:ligatures w14:val="none"/>
        </w:rPr>
        <w:t>التحول</w:t>
      </w:r>
      <w:r w:rsidRPr="008E6A25">
        <w:rPr>
          <w:rFonts w:ascii="Times New Roman" w:eastAsia="Times New Roman" w:hAnsi="Times New Roman" w:cs="Times New Roman"/>
          <w:i/>
          <w:iCs/>
          <w:color w:val="000000"/>
          <w:kern w:val="0"/>
          <w:sz w:val="28"/>
          <w:szCs w:val="28"/>
          <w:rtl/>
          <w14:ligatures w14:val="none"/>
        </w:rPr>
        <w:t xml:space="preserve"> الرقمي والتنمية المستدامة في الأردن</w:t>
      </w:r>
      <w:r w:rsidRPr="008E6A25">
        <w:rPr>
          <w:rFonts w:ascii="Times New Roman" w:eastAsia="Times New Roman" w:hAnsi="Times New Roman" w:cs="Times New Roman"/>
          <w:color w:val="000000"/>
          <w:kern w:val="0"/>
          <w:sz w:val="28"/>
          <w:szCs w:val="28"/>
          <w14:ligatures w14:val="none"/>
        </w:rPr>
        <w:t xml:space="preserve">. </w:t>
      </w:r>
      <w:r w:rsidRPr="008E6A25">
        <w:rPr>
          <w:rFonts w:ascii="Times New Roman" w:eastAsia="Times New Roman" w:hAnsi="Times New Roman" w:cs="Times New Roman"/>
          <w:color w:val="000000"/>
          <w:kern w:val="0"/>
          <w:sz w:val="28"/>
          <w:szCs w:val="28"/>
          <w:rtl/>
          <w14:ligatures w14:val="none"/>
        </w:rPr>
        <w:t>عمّان: المجلس الأعلى للعلوم والتكنولوجيا</w:t>
      </w:r>
      <w:r w:rsidRPr="008E6A25">
        <w:rPr>
          <w:rFonts w:ascii="Times New Roman" w:eastAsia="Times New Roman" w:hAnsi="Times New Roman" w:cs="Times New Roman"/>
          <w:color w:val="000000"/>
          <w:kern w:val="0"/>
          <w:sz w:val="28"/>
          <w:szCs w:val="28"/>
          <w14:ligatures w14:val="none"/>
        </w:rPr>
        <w:t>.</w:t>
      </w:r>
    </w:p>
    <w:p w:rsidR="008E6A25" w:rsidRPr="008E6A25" w:rsidRDefault="008E6A25" w:rsidP="008E6A25">
      <w:pPr>
        <w:bidi/>
        <w:spacing w:before="100" w:beforeAutospacing="1" w:after="100" w:afterAutospacing="1" w:line="360" w:lineRule="auto"/>
        <w:rPr>
          <w:rFonts w:ascii="Times New Roman" w:eastAsia="Times New Roman" w:hAnsi="Times New Roman" w:cs="Times New Roman"/>
          <w:color w:val="000000"/>
          <w:kern w:val="0"/>
          <w:sz w:val="28"/>
          <w:szCs w:val="28"/>
          <w14:ligatures w14:val="none"/>
        </w:rPr>
      </w:pPr>
      <w:r w:rsidRPr="008E6A25">
        <w:rPr>
          <w:rFonts w:ascii="Times New Roman" w:eastAsia="Times New Roman" w:hAnsi="Times New Roman" w:cs="Times New Roman"/>
          <w:b/>
          <w:bCs/>
          <w:color w:val="000000"/>
          <w:kern w:val="0"/>
          <w:sz w:val="28"/>
          <w:szCs w:val="28"/>
          <w:rtl/>
          <w14:ligatures w14:val="none"/>
        </w:rPr>
        <w:t>المراجع الأجنبية</w:t>
      </w:r>
      <w:r w:rsidRPr="008E6A25">
        <w:rPr>
          <w:rFonts w:ascii="Times New Roman" w:eastAsia="Times New Roman" w:hAnsi="Times New Roman" w:cs="Times New Roman"/>
          <w:b/>
          <w:bCs/>
          <w:color w:val="000000"/>
          <w:kern w:val="0"/>
          <w:sz w:val="28"/>
          <w:szCs w:val="28"/>
          <w14:ligatures w14:val="none"/>
        </w:rPr>
        <w:t>:</w:t>
      </w:r>
    </w:p>
    <w:p w:rsidR="008E6A25" w:rsidRPr="008E6A25" w:rsidRDefault="008E6A25" w:rsidP="008E6A25">
      <w:pPr>
        <w:numPr>
          <w:ilvl w:val="0"/>
          <w:numId w:val="21"/>
        </w:numPr>
        <w:spacing w:before="100" w:beforeAutospacing="1" w:after="100" w:afterAutospacing="1" w:line="360" w:lineRule="auto"/>
        <w:rPr>
          <w:rFonts w:ascii="Times New Roman" w:eastAsia="Times New Roman" w:hAnsi="Times New Roman" w:cs="Times New Roman"/>
          <w:color w:val="000000"/>
          <w:kern w:val="0"/>
          <w:sz w:val="28"/>
          <w:szCs w:val="28"/>
          <w14:ligatures w14:val="none"/>
        </w:rPr>
      </w:pPr>
      <w:r w:rsidRPr="008E6A25">
        <w:rPr>
          <w:rFonts w:ascii="Times New Roman" w:eastAsia="Times New Roman" w:hAnsi="Times New Roman" w:cs="Times New Roman"/>
          <w:color w:val="000000"/>
          <w:kern w:val="0"/>
          <w:sz w:val="28"/>
          <w:szCs w:val="28"/>
          <w14:ligatures w14:val="none"/>
        </w:rPr>
        <w:t>Castells, M. (2010). </w:t>
      </w:r>
      <w:r w:rsidRPr="008E6A25">
        <w:rPr>
          <w:rFonts w:ascii="Times New Roman" w:eastAsia="Times New Roman" w:hAnsi="Times New Roman" w:cs="Times New Roman"/>
          <w:i/>
          <w:iCs/>
          <w:color w:val="000000"/>
          <w:kern w:val="0"/>
          <w:sz w:val="28"/>
          <w:szCs w:val="28"/>
          <w14:ligatures w14:val="none"/>
        </w:rPr>
        <w:t>The Rise of the Network Society.</w:t>
      </w:r>
      <w:r w:rsidRPr="008E6A25">
        <w:rPr>
          <w:rFonts w:ascii="Times New Roman" w:eastAsia="Times New Roman" w:hAnsi="Times New Roman" w:cs="Times New Roman"/>
          <w:color w:val="000000"/>
          <w:kern w:val="0"/>
          <w:sz w:val="28"/>
          <w:szCs w:val="28"/>
          <w14:ligatures w14:val="none"/>
        </w:rPr>
        <w:t> Oxford: Blackwell.</w:t>
      </w:r>
    </w:p>
    <w:p w:rsidR="008E6A25" w:rsidRPr="008E6A25" w:rsidRDefault="008E6A25" w:rsidP="008E6A25">
      <w:pPr>
        <w:numPr>
          <w:ilvl w:val="0"/>
          <w:numId w:val="21"/>
        </w:numPr>
        <w:spacing w:before="100" w:beforeAutospacing="1" w:after="100" w:afterAutospacing="1" w:line="360" w:lineRule="auto"/>
        <w:rPr>
          <w:rFonts w:ascii="Times New Roman" w:eastAsia="Times New Roman" w:hAnsi="Times New Roman" w:cs="Times New Roman"/>
          <w:color w:val="000000"/>
          <w:kern w:val="0"/>
          <w:sz w:val="28"/>
          <w:szCs w:val="28"/>
          <w14:ligatures w14:val="none"/>
        </w:rPr>
      </w:pPr>
      <w:r w:rsidRPr="008E6A25">
        <w:rPr>
          <w:rFonts w:ascii="Times New Roman" w:eastAsia="Times New Roman" w:hAnsi="Times New Roman" w:cs="Times New Roman"/>
          <w:color w:val="000000"/>
          <w:kern w:val="0"/>
          <w:sz w:val="28"/>
          <w:szCs w:val="28"/>
          <w14:ligatures w14:val="none"/>
        </w:rPr>
        <w:t>United Nations Development Programme. (2023). </w:t>
      </w:r>
      <w:r w:rsidRPr="008E6A25">
        <w:rPr>
          <w:rFonts w:ascii="Times New Roman" w:eastAsia="Times New Roman" w:hAnsi="Times New Roman" w:cs="Times New Roman"/>
          <w:i/>
          <w:iCs/>
          <w:color w:val="000000"/>
          <w:kern w:val="0"/>
          <w:sz w:val="28"/>
          <w:szCs w:val="28"/>
          <w14:ligatures w14:val="none"/>
        </w:rPr>
        <w:t>Digital Transformation and Local Development in the Arab States.</w:t>
      </w:r>
      <w:r w:rsidRPr="008E6A25">
        <w:rPr>
          <w:rFonts w:ascii="Times New Roman" w:eastAsia="Times New Roman" w:hAnsi="Times New Roman" w:cs="Times New Roman"/>
          <w:color w:val="000000"/>
          <w:kern w:val="0"/>
          <w:sz w:val="28"/>
          <w:szCs w:val="28"/>
          <w14:ligatures w14:val="none"/>
        </w:rPr>
        <w:t> UNDP Regional Report.</w:t>
      </w:r>
    </w:p>
    <w:p w:rsidR="008E6A25" w:rsidRPr="008E6A25" w:rsidRDefault="008E6A25" w:rsidP="008E6A25">
      <w:pPr>
        <w:numPr>
          <w:ilvl w:val="0"/>
          <w:numId w:val="21"/>
        </w:numPr>
        <w:spacing w:before="100" w:beforeAutospacing="1" w:after="100" w:afterAutospacing="1" w:line="360" w:lineRule="auto"/>
        <w:rPr>
          <w:rFonts w:ascii="Times New Roman" w:eastAsia="Times New Roman" w:hAnsi="Times New Roman" w:cs="Times New Roman"/>
          <w:color w:val="000000"/>
          <w:kern w:val="0"/>
          <w:sz w:val="28"/>
          <w:szCs w:val="28"/>
          <w14:ligatures w14:val="none"/>
        </w:rPr>
      </w:pPr>
      <w:r w:rsidRPr="008E6A25">
        <w:rPr>
          <w:rFonts w:ascii="Times New Roman" w:eastAsia="Times New Roman" w:hAnsi="Times New Roman" w:cs="Times New Roman"/>
          <w:color w:val="000000"/>
          <w:kern w:val="0"/>
          <w:sz w:val="28"/>
          <w:szCs w:val="28"/>
          <w14:ligatures w14:val="none"/>
        </w:rPr>
        <w:t>OECD. (2022). </w:t>
      </w:r>
      <w:r w:rsidRPr="008E6A25">
        <w:rPr>
          <w:rFonts w:ascii="Times New Roman" w:eastAsia="Times New Roman" w:hAnsi="Times New Roman" w:cs="Times New Roman"/>
          <w:i/>
          <w:iCs/>
          <w:color w:val="000000"/>
          <w:kern w:val="0"/>
          <w:sz w:val="28"/>
          <w:szCs w:val="28"/>
          <w14:ligatures w14:val="none"/>
        </w:rPr>
        <w:t>Measuring Digital Transformation: A Roadmap for the Future.</w:t>
      </w:r>
      <w:r w:rsidRPr="008E6A25">
        <w:rPr>
          <w:rFonts w:ascii="Times New Roman" w:eastAsia="Times New Roman" w:hAnsi="Times New Roman" w:cs="Times New Roman"/>
          <w:color w:val="000000"/>
          <w:kern w:val="0"/>
          <w:sz w:val="28"/>
          <w:szCs w:val="28"/>
          <w14:ligatures w14:val="none"/>
        </w:rPr>
        <w:t> Paris: OECD Publishing.</w:t>
      </w:r>
    </w:p>
    <w:p w:rsidR="008E6A25" w:rsidRPr="008E6A25" w:rsidRDefault="008E6A25" w:rsidP="008E6A25">
      <w:pPr>
        <w:numPr>
          <w:ilvl w:val="0"/>
          <w:numId w:val="21"/>
        </w:numPr>
        <w:spacing w:before="100" w:beforeAutospacing="1" w:after="100" w:afterAutospacing="1" w:line="360" w:lineRule="auto"/>
        <w:rPr>
          <w:rFonts w:ascii="Times New Roman" w:eastAsia="Times New Roman" w:hAnsi="Times New Roman" w:cs="Times New Roman"/>
          <w:color w:val="000000"/>
          <w:kern w:val="0"/>
          <w:sz w:val="28"/>
          <w:szCs w:val="28"/>
          <w14:ligatures w14:val="none"/>
        </w:rPr>
      </w:pPr>
      <w:r w:rsidRPr="008E6A25">
        <w:rPr>
          <w:rFonts w:ascii="Times New Roman" w:eastAsia="Times New Roman" w:hAnsi="Times New Roman" w:cs="Times New Roman"/>
          <w:color w:val="000000"/>
          <w:kern w:val="0"/>
          <w:sz w:val="28"/>
          <w:szCs w:val="28"/>
          <w14:ligatures w14:val="none"/>
        </w:rPr>
        <w:t>World Bank. (2024). </w:t>
      </w:r>
      <w:r w:rsidRPr="008E6A25">
        <w:rPr>
          <w:rFonts w:ascii="Times New Roman" w:eastAsia="Times New Roman" w:hAnsi="Times New Roman" w:cs="Times New Roman"/>
          <w:i/>
          <w:iCs/>
          <w:color w:val="000000"/>
          <w:kern w:val="0"/>
          <w:sz w:val="28"/>
          <w:szCs w:val="28"/>
          <w14:ligatures w14:val="none"/>
        </w:rPr>
        <w:t>Digital Jordan: Opportunities and Challenges in a Connected Economy.</w:t>
      </w:r>
      <w:r w:rsidRPr="008E6A25">
        <w:rPr>
          <w:rFonts w:ascii="Times New Roman" w:eastAsia="Times New Roman" w:hAnsi="Times New Roman" w:cs="Times New Roman"/>
          <w:color w:val="000000"/>
          <w:kern w:val="0"/>
          <w:sz w:val="28"/>
          <w:szCs w:val="28"/>
          <w14:ligatures w14:val="none"/>
        </w:rPr>
        <w:t> Washington, DC: World Bank.</w:t>
      </w:r>
    </w:p>
    <w:p w:rsidR="008E6A25" w:rsidRPr="008E6A25" w:rsidRDefault="008E6A25" w:rsidP="008E6A25">
      <w:pPr>
        <w:numPr>
          <w:ilvl w:val="0"/>
          <w:numId w:val="21"/>
        </w:numPr>
        <w:spacing w:before="100" w:beforeAutospacing="1" w:after="100" w:afterAutospacing="1" w:line="360" w:lineRule="auto"/>
        <w:rPr>
          <w:rFonts w:ascii="Times New Roman" w:eastAsia="Times New Roman" w:hAnsi="Times New Roman" w:cs="Times New Roman"/>
          <w:color w:val="000000"/>
          <w:kern w:val="0"/>
          <w:sz w:val="28"/>
          <w:szCs w:val="28"/>
          <w14:ligatures w14:val="none"/>
        </w:rPr>
      </w:pPr>
      <w:r w:rsidRPr="008E6A25">
        <w:rPr>
          <w:rFonts w:ascii="Times New Roman" w:eastAsia="Times New Roman" w:hAnsi="Times New Roman" w:cs="Times New Roman"/>
          <w:color w:val="000000"/>
          <w:kern w:val="0"/>
          <w:sz w:val="28"/>
          <w:szCs w:val="28"/>
          <w14:ligatures w14:val="none"/>
        </w:rPr>
        <w:t>Zimmerman, M. A. (2000). Empowerment theory: Psychological, organizational, and community levels of analysis. </w:t>
      </w:r>
      <w:r w:rsidRPr="008E6A25">
        <w:rPr>
          <w:rFonts w:ascii="Times New Roman" w:eastAsia="Times New Roman" w:hAnsi="Times New Roman" w:cs="Times New Roman"/>
          <w:i/>
          <w:iCs/>
          <w:color w:val="000000"/>
          <w:kern w:val="0"/>
          <w:sz w:val="28"/>
          <w:szCs w:val="28"/>
          <w14:ligatures w14:val="none"/>
        </w:rPr>
        <w:t>American Journal of Community Psychology, 23</w:t>
      </w:r>
      <w:r w:rsidRPr="008E6A25">
        <w:rPr>
          <w:rFonts w:ascii="Times New Roman" w:eastAsia="Times New Roman" w:hAnsi="Times New Roman" w:cs="Times New Roman"/>
          <w:color w:val="000000"/>
          <w:kern w:val="0"/>
          <w:sz w:val="28"/>
          <w:szCs w:val="28"/>
          <w14:ligatures w14:val="none"/>
        </w:rPr>
        <w:t>(5), 707–727.</w:t>
      </w:r>
    </w:p>
    <w:p w:rsidR="003A187E" w:rsidRPr="00C34903" w:rsidRDefault="003A187E" w:rsidP="00875D7E">
      <w:pPr>
        <w:bidi/>
        <w:spacing w:line="360" w:lineRule="auto"/>
        <w:rPr>
          <w:rFonts w:asciiTheme="majorBidi" w:hAnsiTheme="majorBidi" w:cstheme="majorBidi"/>
          <w:sz w:val="28"/>
          <w:szCs w:val="28"/>
        </w:rPr>
      </w:pPr>
    </w:p>
    <w:sectPr w:rsidR="003A187E" w:rsidRPr="00C3490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A48" w:rsidRDefault="00DA0A48" w:rsidP="00D962D1">
      <w:pPr>
        <w:spacing w:after="0" w:line="240" w:lineRule="auto"/>
      </w:pPr>
      <w:r>
        <w:separator/>
      </w:r>
    </w:p>
  </w:endnote>
  <w:endnote w:type="continuationSeparator" w:id="0">
    <w:p w:rsidR="00DA0A48" w:rsidRDefault="00DA0A48" w:rsidP="00D9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2D1" w:rsidRDefault="00D962D1">
    <w:pPr>
      <w:pStyle w:val="Footer"/>
      <w:tabs>
        <w:tab w:val="clear" w:pos="4680"/>
        <w:tab w:val="clear" w:pos="9360"/>
      </w:tabs>
      <w:jc w:val="center"/>
      <w:rPr>
        <w:caps/>
        <w:color w:val="4472C4" w:themeColor="accent1"/>
      </w:rPr>
    </w:pPr>
  </w:p>
  <w:p w:rsidR="00D962D1" w:rsidRDefault="00D962D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D962D1" w:rsidRDefault="00D96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A48" w:rsidRDefault="00DA0A48" w:rsidP="00D962D1">
      <w:pPr>
        <w:spacing w:after="0" w:line="240" w:lineRule="auto"/>
      </w:pPr>
      <w:r>
        <w:separator/>
      </w:r>
    </w:p>
  </w:footnote>
  <w:footnote w:type="continuationSeparator" w:id="0">
    <w:p w:rsidR="00DA0A48" w:rsidRDefault="00DA0A48" w:rsidP="00D96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114"/>
    <w:multiLevelType w:val="multilevel"/>
    <w:tmpl w:val="27C6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06574"/>
    <w:multiLevelType w:val="multilevel"/>
    <w:tmpl w:val="CC88F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26078"/>
    <w:multiLevelType w:val="multilevel"/>
    <w:tmpl w:val="52781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224C1"/>
    <w:multiLevelType w:val="multilevel"/>
    <w:tmpl w:val="6370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DF02F0"/>
    <w:multiLevelType w:val="multilevel"/>
    <w:tmpl w:val="A1A4B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233509"/>
    <w:multiLevelType w:val="multilevel"/>
    <w:tmpl w:val="8DC8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C41C1"/>
    <w:multiLevelType w:val="multilevel"/>
    <w:tmpl w:val="8F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E5704A"/>
    <w:multiLevelType w:val="hybridMultilevel"/>
    <w:tmpl w:val="4BEE6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F5BF2"/>
    <w:multiLevelType w:val="multilevel"/>
    <w:tmpl w:val="15AA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227F03"/>
    <w:multiLevelType w:val="multilevel"/>
    <w:tmpl w:val="C2EA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1C5C8D"/>
    <w:multiLevelType w:val="hybridMultilevel"/>
    <w:tmpl w:val="063EE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77E0E"/>
    <w:multiLevelType w:val="multilevel"/>
    <w:tmpl w:val="9CD4F80E"/>
    <w:lvl w:ilvl="0">
      <w:start w:val="1"/>
      <w:numFmt w:val="bullet"/>
      <w:lvlText w:val=""/>
      <w:lvlJc w:val="left"/>
      <w:pPr>
        <w:tabs>
          <w:tab w:val="num" w:pos="720"/>
        </w:tabs>
        <w:ind w:left="720" w:hanging="360"/>
      </w:pPr>
      <w:rPr>
        <w:rFonts w:ascii="Symbol" w:hAnsi="Symbol" w:hint="default"/>
        <w:sz w:val="20"/>
      </w:rPr>
    </w:lvl>
    <w:lvl w:ilvl="1">
      <w:start w:val="1"/>
      <w:numFmt w:val="decimalFullWidth"/>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E2F25"/>
    <w:multiLevelType w:val="multilevel"/>
    <w:tmpl w:val="B7FE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F48C7"/>
    <w:multiLevelType w:val="multilevel"/>
    <w:tmpl w:val="A11AD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A8263A"/>
    <w:multiLevelType w:val="hybridMultilevel"/>
    <w:tmpl w:val="7DF837D8"/>
    <w:lvl w:ilvl="0" w:tplc="C328673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70225"/>
    <w:multiLevelType w:val="multilevel"/>
    <w:tmpl w:val="F15E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07BD3"/>
    <w:multiLevelType w:val="multilevel"/>
    <w:tmpl w:val="38B2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3624D"/>
    <w:multiLevelType w:val="multilevel"/>
    <w:tmpl w:val="D7DC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2C306D"/>
    <w:multiLevelType w:val="multilevel"/>
    <w:tmpl w:val="E268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3E7445"/>
    <w:multiLevelType w:val="multilevel"/>
    <w:tmpl w:val="B428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435184"/>
    <w:multiLevelType w:val="multilevel"/>
    <w:tmpl w:val="EB88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900311">
    <w:abstractNumId w:val="17"/>
  </w:num>
  <w:num w:numId="2" w16cid:durableId="903492773">
    <w:abstractNumId w:val="6"/>
  </w:num>
  <w:num w:numId="3" w16cid:durableId="385881651">
    <w:abstractNumId w:val="9"/>
  </w:num>
  <w:num w:numId="4" w16cid:durableId="860319640">
    <w:abstractNumId w:val="16"/>
  </w:num>
  <w:num w:numId="5" w16cid:durableId="1161890358">
    <w:abstractNumId w:val="18"/>
  </w:num>
  <w:num w:numId="6" w16cid:durableId="1514995855">
    <w:abstractNumId w:val="19"/>
  </w:num>
  <w:num w:numId="7" w16cid:durableId="1480921791">
    <w:abstractNumId w:val="1"/>
  </w:num>
  <w:num w:numId="8" w16cid:durableId="175846401">
    <w:abstractNumId w:val="11"/>
  </w:num>
  <w:num w:numId="9" w16cid:durableId="1665235675">
    <w:abstractNumId w:val="4"/>
  </w:num>
  <w:num w:numId="10" w16cid:durableId="1346321317">
    <w:abstractNumId w:val="15"/>
  </w:num>
  <w:num w:numId="11" w16cid:durableId="514030832">
    <w:abstractNumId w:val="20"/>
  </w:num>
  <w:num w:numId="12" w16cid:durableId="1948150117">
    <w:abstractNumId w:val="13"/>
  </w:num>
  <w:num w:numId="13" w16cid:durableId="1046445097">
    <w:abstractNumId w:val="2"/>
  </w:num>
  <w:num w:numId="14" w16cid:durableId="1389381691">
    <w:abstractNumId w:val="3"/>
  </w:num>
  <w:num w:numId="15" w16cid:durableId="140774671">
    <w:abstractNumId w:val="8"/>
  </w:num>
  <w:num w:numId="16" w16cid:durableId="128981225">
    <w:abstractNumId w:val="5"/>
  </w:num>
  <w:num w:numId="17" w16cid:durableId="238562920">
    <w:abstractNumId w:val="10"/>
  </w:num>
  <w:num w:numId="18" w16cid:durableId="1268149502">
    <w:abstractNumId w:val="7"/>
  </w:num>
  <w:num w:numId="19" w16cid:durableId="266734801">
    <w:abstractNumId w:val="14"/>
  </w:num>
  <w:num w:numId="20" w16cid:durableId="2017029627">
    <w:abstractNumId w:val="12"/>
  </w:num>
  <w:num w:numId="21" w16cid:durableId="135392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7E"/>
    <w:rsid w:val="0002030D"/>
    <w:rsid w:val="00032B66"/>
    <w:rsid w:val="000335CF"/>
    <w:rsid w:val="00097155"/>
    <w:rsid w:val="000B7937"/>
    <w:rsid w:val="000F47FA"/>
    <w:rsid w:val="000F5E1A"/>
    <w:rsid w:val="0015628A"/>
    <w:rsid w:val="00160F4E"/>
    <w:rsid w:val="001622BC"/>
    <w:rsid w:val="00167C7F"/>
    <w:rsid w:val="001D2EA3"/>
    <w:rsid w:val="00202634"/>
    <w:rsid w:val="00205186"/>
    <w:rsid w:val="002127A2"/>
    <w:rsid w:val="00214378"/>
    <w:rsid w:val="002C7260"/>
    <w:rsid w:val="003626B3"/>
    <w:rsid w:val="003A187E"/>
    <w:rsid w:val="00464256"/>
    <w:rsid w:val="00466BEE"/>
    <w:rsid w:val="004E2BA7"/>
    <w:rsid w:val="005351D3"/>
    <w:rsid w:val="005633F0"/>
    <w:rsid w:val="005644F7"/>
    <w:rsid w:val="005D0584"/>
    <w:rsid w:val="005F4100"/>
    <w:rsid w:val="006011CA"/>
    <w:rsid w:val="006408D3"/>
    <w:rsid w:val="00665357"/>
    <w:rsid w:val="0068681B"/>
    <w:rsid w:val="006E325E"/>
    <w:rsid w:val="00710C12"/>
    <w:rsid w:val="007463BF"/>
    <w:rsid w:val="00766C66"/>
    <w:rsid w:val="008426A1"/>
    <w:rsid w:val="00862D1D"/>
    <w:rsid w:val="00875D7E"/>
    <w:rsid w:val="008C19F2"/>
    <w:rsid w:val="008C7226"/>
    <w:rsid w:val="008E6A25"/>
    <w:rsid w:val="00937D57"/>
    <w:rsid w:val="00942436"/>
    <w:rsid w:val="00944589"/>
    <w:rsid w:val="00993F11"/>
    <w:rsid w:val="00A2032C"/>
    <w:rsid w:val="00A41A4D"/>
    <w:rsid w:val="00AC7AB6"/>
    <w:rsid w:val="00AF1CA1"/>
    <w:rsid w:val="00B9758E"/>
    <w:rsid w:val="00C34903"/>
    <w:rsid w:val="00CA2F71"/>
    <w:rsid w:val="00CB22D9"/>
    <w:rsid w:val="00CD352D"/>
    <w:rsid w:val="00CE4406"/>
    <w:rsid w:val="00D32A1E"/>
    <w:rsid w:val="00D962D1"/>
    <w:rsid w:val="00DA0A48"/>
    <w:rsid w:val="00DA31C4"/>
    <w:rsid w:val="00DE0AAF"/>
    <w:rsid w:val="00DE5B8B"/>
    <w:rsid w:val="00E23F24"/>
    <w:rsid w:val="00E25AF1"/>
    <w:rsid w:val="00F17543"/>
    <w:rsid w:val="00F207ED"/>
    <w:rsid w:val="00F974C5"/>
    <w:rsid w:val="00F97B62"/>
    <w:rsid w:val="00FA394E"/>
    <w:rsid w:val="00FB0120"/>
    <w:rsid w:val="00FD62AB"/>
    <w:rsid w:val="00FE06FD"/>
  </w:rsids>
  <m:mathPr>
    <m:mathFont m:val="Cambria Math"/>
    <m:brkBin m:val="before"/>
    <m:brkBinSub m:val="--"/>
    <m:smallFrac m:val="0"/>
    <m:dispDef/>
    <m:lMargin m:val="0"/>
    <m:rMargin m:val="0"/>
    <m:defJc m:val="centerGroup"/>
    <m:wrapIndent m:val="1440"/>
    <m:intLim m:val="subSup"/>
    <m:naryLim m:val="undOvr"/>
  </m:mathPr>
  <w:themeFontLang w:val="en-J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7D32"/>
  <w15:chartTrackingRefBased/>
  <w15:docId w15:val="{721803A1-9126-0842-8421-63B8D8F2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O"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D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75D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75D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75D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75D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75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D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75D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75D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75D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875D7E"/>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75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D7E"/>
    <w:rPr>
      <w:rFonts w:eastAsiaTheme="majorEastAsia" w:cstheme="majorBidi"/>
      <w:color w:val="272727" w:themeColor="text1" w:themeTint="D8"/>
    </w:rPr>
  </w:style>
  <w:style w:type="paragraph" w:styleId="Title">
    <w:name w:val="Title"/>
    <w:basedOn w:val="Normal"/>
    <w:next w:val="Normal"/>
    <w:link w:val="TitleChar"/>
    <w:uiPriority w:val="10"/>
    <w:qFormat/>
    <w:rsid w:val="00875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D7E"/>
    <w:pPr>
      <w:spacing w:before="160"/>
      <w:jc w:val="center"/>
    </w:pPr>
    <w:rPr>
      <w:i/>
      <w:iCs/>
      <w:color w:val="404040" w:themeColor="text1" w:themeTint="BF"/>
    </w:rPr>
  </w:style>
  <w:style w:type="character" w:customStyle="1" w:styleId="QuoteChar">
    <w:name w:val="Quote Char"/>
    <w:basedOn w:val="DefaultParagraphFont"/>
    <w:link w:val="Quote"/>
    <w:uiPriority w:val="29"/>
    <w:rsid w:val="00875D7E"/>
    <w:rPr>
      <w:i/>
      <w:iCs/>
      <w:color w:val="404040" w:themeColor="text1" w:themeTint="BF"/>
    </w:rPr>
  </w:style>
  <w:style w:type="paragraph" w:styleId="ListParagraph">
    <w:name w:val="List Paragraph"/>
    <w:basedOn w:val="Normal"/>
    <w:uiPriority w:val="34"/>
    <w:qFormat/>
    <w:rsid w:val="00875D7E"/>
    <w:pPr>
      <w:ind w:left="720"/>
      <w:contextualSpacing/>
    </w:pPr>
  </w:style>
  <w:style w:type="character" w:styleId="IntenseEmphasis">
    <w:name w:val="Intense Emphasis"/>
    <w:basedOn w:val="DefaultParagraphFont"/>
    <w:uiPriority w:val="21"/>
    <w:qFormat/>
    <w:rsid w:val="00875D7E"/>
    <w:rPr>
      <w:i/>
      <w:iCs/>
      <w:color w:val="2F5496" w:themeColor="accent1" w:themeShade="BF"/>
    </w:rPr>
  </w:style>
  <w:style w:type="paragraph" w:styleId="IntenseQuote">
    <w:name w:val="Intense Quote"/>
    <w:basedOn w:val="Normal"/>
    <w:next w:val="Normal"/>
    <w:link w:val="IntenseQuoteChar"/>
    <w:uiPriority w:val="30"/>
    <w:qFormat/>
    <w:rsid w:val="00875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D7E"/>
    <w:rPr>
      <w:i/>
      <w:iCs/>
      <w:color w:val="2F5496" w:themeColor="accent1" w:themeShade="BF"/>
    </w:rPr>
  </w:style>
  <w:style w:type="character" w:styleId="IntenseReference">
    <w:name w:val="Intense Reference"/>
    <w:basedOn w:val="DefaultParagraphFont"/>
    <w:uiPriority w:val="32"/>
    <w:qFormat/>
    <w:rsid w:val="00875D7E"/>
    <w:rPr>
      <w:b/>
      <w:bCs/>
      <w:smallCaps/>
      <w:color w:val="2F5496" w:themeColor="accent1" w:themeShade="BF"/>
      <w:spacing w:val="5"/>
    </w:rPr>
  </w:style>
  <w:style w:type="character" w:styleId="Strong">
    <w:name w:val="Strong"/>
    <w:basedOn w:val="DefaultParagraphFont"/>
    <w:uiPriority w:val="22"/>
    <w:qFormat/>
    <w:rsid w:val="00875D7E"/>
    <w:rPr>
      <w:b/>
      <w:bCs/>
    </w:rPr>
  </w:style>
  <w:style w:type="paragraph" w:styleId="NormalWeb">
    <w:name w:val="Normal (Web)"/>
    <w:basedOn w:val="Normal"/>
    <w:uiPriority w:val="99"/>
    <w:semiHidden/>
    <w:unhideWhenUsed/>
    <w:rsid w:val="00875D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75D7E"/>
  </w:style>
  <w:style w:type="character" w:styleId="Emphasis">
    <w:name w:val="Emphasis"/>
    <w:basedOn w:val="DefaultParagraphFont"/>
    <w:uiPriority w:val="20"/>
    <w:qFormat/>
    <w:rsid w:val="00875D7E"/>
    <w:rPr>
      <w:i/>
      <w:iCs/>
    </w:rPr>
  </w:style>
  <w:style w:type="table" w:styleId="TableGrid">
    <w:name w:val="Table Grid"/>
    <w:basedOn w:val="TableNormal"/>
    <w:uiPriority w:val="39"/>
    <w:rsid w:val="00CB2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2B66"/>
    <w:rPr>
      <w:color w:val="0563C1" w:themeColor="hyperlink"/>
      <w:u w:val="single"/>
    </w:rPr>
  </w:style>
  <w:style w:type="character" w:styleId="UnresolvedMention">
    <w:name w:val="Unresolved Mention"/>
    <w:basedOn w:val="DefaultParagraphFont"/>
    <w:uiPriority w:val="99"/>
    <w:semiHidden/>
    <w:unhideWhenUsed/>
    <w:rsid w:val="00032B66"/>
    <w:rPr>
      <w:color w:val="605E5C"/>
      <w:shd w:val="clear" w:color="auto" w:fill="E1DFDD"/>
    </w:rPr>
  </w:style>
  <w:style w:type="paragraph" w:styleId="Header">
    <w:name w:val="header"/>
    <w:basedOn w:val="Normal"/>
    <w:link w:val="HeaderChar"/>
    <w:uiPriority w:val="99"/>
    <w:unhideWhenUsed/>
    <w:rsid w:val="00D96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2D1"/>
  </w:style>
  <w:style w:type="paragraph" w:styleId="Footer">
    <w:name w:val="footer"/>
    <w:basedOn w:val="Normal"/>
    <w:link w:val="FooterChar"/>
    <w:uiPriority w:val="99"/>
    <w:unhideWhenUsed/>
    <w:rsid w:val="00D9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iad.h8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25</Pages>
  <Words>3850</Words>
  <Characters>21946</Characters>
  <Application>Microsoft Office Word</Application>
  <DocSecurity>0</DocSecurity>
  <Lines>182</Lines>
  <Paragraphs>51</Paragraphs>
  <ScaleCrop>false</ScaleCrop>
  <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81</cp:revision>
  <dcterms:created xsi:type="dcterms:W3CDTF">2025-11-07T13:38:00Z</dcterms:created>
  <dcterms:modified xsi:type="dcterms:W3CDTF">2025-11-07T22:13:00Z</dcterms:modified>
</cp:coreProperties>
</file>