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DB8E9" w14:textId="77777777" w:rsidR="0004514D" w:rsidRPr="003E7DBF" w:rsidRDefault="0004514D" w:rsidP="003E7DBF">
      <w:pPr>
        <w:bidi/>
        <w:spacing w:after="0" w:line="360" w:lineRule="auto"/>
        <w:rPr>
          <w:rFonts w:asciiTheme="majorHAnsi" w:eastAsia="Times New Roman" w:hAnsiTheme="majorHAnsi" w:cstheme="majorHAnsi"/>
          <w:color w:val="313131"/>
          <w:kern w:val="0"/>
          <w:sz w:val="32"/>
          <w:szCs w:val="32"/>
          <w14:ligatures w14:val="none"/>
        </w:rPr>
      </w:pPr>
      <w:r w:rsidRPr="003E7DBF">
        <w:rPr>
          <w:rFonts w:asciiTheme="majorHAnsi" w:eastAsia="Times New Roman" w:hAnsiTheme="majorHAnsi" w:cstheme="majorHAnsi"/>
          <w:color w:val="313131"/>
          <w:kern w:val="0"/>
          <w:sz w:val="32"/>
          <w:szCs w:val="32"/>
          <w:rtl/>
          <w14:ligatures w14:val="none"/>
        </w:rPr>
        <w:t>الذكاء الاصطناعي كمحرك لتعزيز إنتاجية الشركات الصغيرة: الفرص والتحديات واستراتيجيات التبني</w:t>
      </w:r>
    </w:p>
    <w:p w14:paraId="375B7F7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4B0EEB8D"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الملخص التنفيذي</w:t>
      </w:r>
    </w:p>
    <w:p w14:paraId="166F6022"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49C7BF02"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يشهد المشهد الاقتصادي العالمي تحولاً جذرياً بفعل انتشار تقنيات الذكاء الاصطناعي، التي لم تعد حكراً على الشركات الكبرى. تهدف هذه الورقة العلمية إلى استكشاف تأثير الذكاء الاصطناعي في زيادة إنتاجية الشركات الصغيرة، التي تشكل العمود الفقري للاقتصادات العالمية. من خلال مراجعة منهجية لأحدث التقارير والدراسات الصادرة في عام 2025، تُظهر النتائج أن الشركات الصغيرة التي تتبنى أدوات الذكاء الاصطناعي تشهد مكاسب إنتاجية كبيرة تتراوح بين 20% إلى 30%، مع تحسن ملحوظ في الإيرادات وخفض التكاليف التشغيلية. تستعرض الورقة التطبيقات العملية للذكاء الاصطناعي في مجالات التسويق، المبيعات، خدمة العملاء، والعمليات الإدارية، مع التركيز على مفهوم "الوكيل الذكي" كأحدث تطور في هذا المجال. كما تناقش الورقة المفارقة المثيرة للاهتمام المتمثلة في تباين تأثير الذكاء الاصطناعي على التوظيف بين الشركات الكبرى (التي تتجه لتسريح الموظفين) والشركات الصغيرة (التي تستخدم التكنولوجيا لتمكين موظفيها وتعزيز النمو). وأخيراً، تقدم الورقة إطاراً عملياً للتبني المستدام للذكاء الاصطناعي في الشركات الصغيرة، يتضمن تهيئة البنية التحتية للبيانات، والبدء بالمهام الروتينية غير الحرجة، والمراقبة المستمرة، مع التأكيد على ضرورة بقاء العنصر البشري في قلب العملية.</w:t>
      </w:r>
    </w:p>
    <w:p w14:paraId="0EF79495"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4B0BDE56"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الكلمات المفتاحية: الذكاء الاصطناعي، الشركات الصغيرة والمتوسطة، الإنتاجية، التحول الرقمي، الأتمتة، وكيل الذكاء الاصطناعي، القوى العاملة.</w:t>
      </w:r>
    </w:p>
    <w:p w14:paraId="215D6AA7"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17D1413E"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1. مقدمة</w:t>
      </w:r>
    </w:p>
    <w:p w14:paraId="51C0A05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5D3377D"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lastRenderedPageBreak/>
        <w:t xml:space="preserve">منذ إطلاق </w:t>
      </w:r>
      <w:r w:rsidRPr="003E7DBF">
        <w:rPr>
          <w:rFonts w:asciiTheme="majorHAnsi" w:eastAsia="Times New Roman" w:hAnsiTheme="majorHAnsi" w:cstheme="majorHAnsi"/>
          <w:color w:val="313131"/>
          <w:kern w:val="0"/>
          <w:sz w:val="28"/>
          <w:szCs w:val="28"/>
          <w14:ligatures w14:val="none"/>
        </w:rPr>
        <w:t>ChatGPT</w:t>
      </w:r>
      <w:r w:rsidRPr="003E7DBF">
        <w:rPr>
          <w:rFonts w:asciiTheme="majorHAnsi" w:eastAsia="Times New Roman" w:hAnsiTheme="majorHAnsi" w:cstheme="majorHAnsi"/>
          <w:color w:val="313131"/>
          <w:kern w:val="0"/>
          <w:sz w:val="28"/>
          <w:szCs w:val="28"/>
          <w:rtl/>
          <w14:ligatures w14:val="none"/>
        </w:rPr>
        <w:t xml:space="preserve"> في أواخر عام 2022، انتقل الذكاء الاصطناعي من كونه مفهوماً نظرياً إلى أداة عملية ملموسة تعيد تشكيل طريقة عمل الشركات حول العالم . في البداية، تركز الاهتمام على قدرة الشركات العملاقة على تسخير هذه التقنيات بفضل ميزانياتها الضخمة وفرقها البحثية المتخصصة. ولكن خلال عام 2025، أصبح من الواضح أن التأثير الأكثر عمقاً وتحولاً قد يحدث في قطاع مختلف تماماً: قطاع الشركات الصغيرة والمتوسطة.</w:t>
      </w:r>
    </w:p>
    <w:p w14:paraId="73049E1C"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3328100"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تشكل الشركات الصغيرة أكثر من 99% من إجمالي الشركات في الاقتصادات المتقدمة، وتوظف نحو 46% من القوى العاملة في الولايات المتحدة الأمريكية على سبيل المثال . ورغم أهميتها الحيوية، طالما عانت هذه الشركات من محدودية الموارد وصعوبة منافسة المؤسسات الكبرى التي تمتلك جيوشاً من الموظفين وأنظمة تكنولوجيا المعلومات المتطورة. هنا يبرز السؤال الرئيسي الذي تسعى هذه الورقة للإجابة عليه: كيف يمكن للذكاء الاصطناعي أن يساعد الشركات الصغيرة على تجاوز قيود الموارد وتعزيز إنتاجيتها؟</w:t>
      </w:r>
    </w:p>
    <w:p w14:paraId="138B94F9"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CDEE23B"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تهدف هذه الدراسة إلى تقديم تحليل شامل لتأثير الذكاء الاصطناعي في إنتاجية الشركات الصغيرة، استناداً إلى أحدث البيانات الصادرة عن مؤسسات بحثية وأكاديمية واقتصادية خلال عام 2025. ستناقش الورقة الأدلة الكمية على مكاسب الإنتاجية، وتستعرض التطبيقات العملية في مختلف وظائف الأعمال، وتحلل المفارقة في تأثير التكنولوجيا على التوظيف، وتختتم بإطار استراتيجي لتبني الذكاء الاصطناعي بشكل مسؤول وفعال.</w:t>
      </w:r>
    </w:p>
    <w:p w14:paraId="3D99E01A"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53372A39"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2. الإطار النظري: من الخوارزميات إلى قيمة الأعمال</w:t>
      </w:r>
    </w:p>
    <w:p w14:paraId="065BB25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06D4663B"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لفهم كيفية تأثير الذكاء الاصطناعي على الإنتاجية، من الضروري أولاً إزالة الغموض عن المصطلحات التقنية وترجمتها إلى أدوات عملية يمكن للشركات الصغيرة استيعابها.</w:t>
      </w:r>
    </w:p>
    <w:p w14:paraId="1D629DA2"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B460C2B"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2.1 الذكاء الاصطناعي كقوة مضاعفة للجهود</w:t>
      </w:r>
    </w:p>
    <w:p w14:paraId="794DAFE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462FCED"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lastRenderedPageBreak/>
        <w:t>يمكن النظر إلى الذكاء الاصطناعي باعتباره "مضاعفاً للقوة" (</w:t>
      </w:r>
      <w:r w:rsidRPr="003E7DBF">
        <w:rPr>
          <w:rFonts w:asciiTheme="majorHAnsi" w:eastAsia="Times New Roman" w:hAnsiTheme="majorHAnsi" w:cstheme="majorHAnsi"/>
          <w:color w:val="313131"/>
          <w:kern w:val="0"/>
          <w:sz w:val="28"/>
          <w:szCs w:val="28"/>
          <w14:ligatures w14:val="none"/>
        </w:rPr>
        <w:t>Force Multiplier</w:t>
      </w:r>
      <w:r w:rsidRPr="003E7DBF">
        <w:rPr>
          <w:rFonts w:asciiTheme="majorHAnsi" w:eastAsia="Times New Roman" w:hAnsiTheme="majorHAnsi" w:cstheme="majorHAnsi"/>
          <w:color w:val="313131"/>
          <w:kern w:val="0"/>
          <w:sz w:val="28"/>
          <w:szCs w:val="28"/>
          <w:rtl/>
          <w14:ligatures w14:val="none"/>
        </w:rPr>
        <w:t>) للفرق الصغيرة. فبالنسبة للفرق التي تعمل بهياكل بسيطة وموارد محدودة، يتيح الذكاء الاصطناعي لمجموعة صغيرة من الموظفين تحقيق العمق التحليلي والقدرة التشغيلية التي كانت تتطلب في السابق جيشاً من الموظفين . هذا المفهوم بالغ الأهمية، لأنه يحول الذكاء الاصطناعي من كونه مجرد أداة توفير وقت إلى استراتيجية نمو شاملة.</w:t>
      </w:r>
    </w:p>
    <w:p w14:paraId="548DE43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279F7B0"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يتكون الذكاء الاصطناعي من عدة طبقات تكنولوجية:</w:t>
      </w:r>
    </w:p>
    <w:p w14:paraId="7C1FFA9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1DE7DE0"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الذكاء الاصطناعي (</w:t>
      </w:r>
      <w:r w:rsidRPr="003E7DBF">
        <w:rPr>
          <w:rFonts w:asciiTheme="majorHAnsi" w:eastAsia="Times New Roman" w:hAnsiTheme="majorHAnsi" w:cstheme="majorHAnsi"/>
          <w:color w:val="313131"/>
          <w:kern w:val="0"/>
          <w:sz w:val="28"/>
          <w:szCs w:val="28"/>
          <w14:ligatures w14:val="none"/>
        </w:rPr>
        <w:t>AI</w:t>
      </w:r>
      <w:r w:rsidRPr="003E7DBF">
        <w:rPr>
          <w:rFonts w:asciiTheme="majorHAnsi" w:eastAsia="Times New Roman" w:hAnsiTheme="majorHAnsi" w:cstheme="majorHAnsi"/>
          <w:color w:val="313131"/>
          <w:kern w:val="0"/>
          <w:sz w:val="28"/>
          <w:szCs w:val="28"/>
          <w:rtl/>
          <w14:ligatures w14:val="none"/>
        </w:rPr>
        <w:t>): المجال الواسع الذي يهدف إلى تمكين الآلات من محاكاة الوظائف المعرفية البشرية مثل التعلم وحل المشكلات .</w:t>
      </w:r>
    </w:p>
    <w:p w14:paraId="7F8FEB97"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تعلم الآلة (</w:t>
      </w:r>
      <w:r w:rsidRPr="003E7DBF">
        <w:rPr>
          <w:rFonts w:asciiTheme="majorHAnsi" w:eastAsia="Times New Roman" w:hAnsiTheme="majorHAnsi" w:cstheme="majorHAnsi"/>
          <w:color w:val="313131"/>
          <w:kern w:val="0"/>
          <w:sz w:val="28"/>
          <w:szCs w:val="28"/>
          <w14:ligatures w14:val="none"/>
        </w:rPr>
        <w:t>ML</w:t>
      </w:r>
      <w:r w:rsidRPr="003E7DBF">
        <w:rPr>
          <w:rFonts w:asciiTheme="majorHAnsi" w:eastAsia="Times New Roman" w:hAnsiTheme="majorHAnsi" w:cstheme="majorHAnsi"/>
          <w:color w:val="313131"/>
          <w:kern w:val="0"/>
          <w:sz w:val="28"/>
          <w:szCs w:val="28"/>
          <w:rtl/>
          <w14:ligatures w14:val="none"/>
        </w:rPr>
        <w:t>): المجموعة الفرعية الأكثر شيوعاً من الذكاء الاصطناعي، والتي تعتمد على تدريب النماذج باستخدام البيانات لاتخاذ القرارات والتنبؤات دون برمجة صريحة لكل سيناريو محتمل .</w:t>
      </w:r>
    </w:p>
    <w:p w14:paraId="4F4DEB61"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النماذج التوليدية (</w:t>
      </w:r>
      <w:r w:rsidRPr="003E7DBF">
        <w:rPr>
          <w:rFonts w:asciiTheme="majorHAnsi" w:eastAsia="Times New Roman" w:hAnsiTheme="majorHAnsi" w:cstheme="majorHAnsi"/>
          <w:color w:val="313131"/>
          <w:kern w:val="0"/>
          <w:sz w:val="28"/>
          <w:szCs w:val="28"/>
          <w14:ligatures w14:val="none"/>
        </w:rPr>
        <w:t>Generative AI</w:t>
      </w:r>
      <w:r w:rsidRPr="003E7DBF">
        <w:rPr>
          <w:rFonts w:asciiTheme="majorHAnsi" w:eastAsia="Times New Roman" w:hAnsiTheme="majorHAnsi" w:cstheme="majorHAnsi"/>
          <w:color w:val="313131"/>
          <w:kern w:val="0"/>
          <w:sz w:val="28"/>
          <w:szCs w:val="28"/>
          <w:rtl/>
          <w14:ligatures w14:val="none"/>
        </w:rPr>
        <w:t>): نوع متقدم من تعلم الآلة قادر على إنتاج محتوى جديد (نصوص، صور، مقاطع فيديو، أكواد برمجية) بناءً على أنماط تعلمها من البيانات الضخمة .</w:t>
      </w:r>
    </w:p>
    <w:p w14:paraId="7B4BB4E3"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226761B3"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بالنسبة لصاحب شركة صغيرة، الأهم من التفاصيل التقنية هو فهم أن قيمة الذكاء الاصطناعي تعتمد بشكل مباشر على جودة البيانات المتاحة. فتاريخ المبيعات، وملاحظات العملاء، وبيانات المخزون، كلها تشكل "الوقود" الذي يحرك محرك الذكاء الاصطناعي .</w:t>
      </w:r>
    </w:p>
    <w:p w14:paraId="731BE5D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04C824F"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2.2 التحول من البرمجة الصريحة إلى التدريب الاحتمالي</w:t>
      </w:r>
    </w:p>
    <w:p w14:paraId="622FBC15"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C4F51FC"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يمثل الانتقال من البرمجة التقليدية القائمة على قواعد "إذا-إذن" الصارمة إلى النماذج الاحتمالية التي تتعلم من البيانات تحولاً جوهرياً. في الماضي، كان على مطوري البرمجيات توقع كل الاحتمالات الممكنة وكتابة قواعد لكل منها، وهي عملية مرهقة وغير قابلة للتوسع. أما اليوم، فتتعلم أنظمة الذكاء الاصطناعي هذه القواعد ضمنياً من خلال تحليل كميات هائلة من البيانات . هذا يعني أن الشركات الصغيرة التي تمتلك بيانات تاريخية غنية ومنظمة تتمتع بميزة تنافسية طبيعية يمكنها استغلالها عبر تطبيق تقنيات الذكاء الاصطناعي.</w:t>
      </w:r>
    </w:p>
    <w:p w14:paraId="6A092103"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lastRenderedPageBreak/>
        <w:br/>
        <w:t>---</w:t>
      </w:r>
      <w:r w:rsidRPr="003E7DBF">
        <w:rPr>
          <w:rFonts w:asciiTheme="majorHAnsi" w:eastAsia="Times New Roman" w:hAnsiTheme="majorHAnsi" w:cstheme="majorHAnsi"/>
          <w:color w:val="313131"/>
          <w:kern w:val="0"/>
          <w:sz w:val="28"/>
          <w:szCs w:val="28"/>
          <w14:ligatures w14:val="none"/>
        </w:rPr>
        <w:br/>
      </w:r>
    </w:p>
    <w:p w14:paraId="7B446294"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3. الأدلة الكمية: تأثير الذكاء الاصطناعي على الإنتاجية والإيرادات</w:t>
      </w:r>
    </w:p>
    <w:p w14:paraId="0986B697"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01764D9"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تقدم الدراسات الصادرة في عام 2025 صورة واضحة ومتفائلة حول تأثير الذكاء الاصطناعي في الشركات الصغيرة، وتدحض العديد من المفاهيم المسبقة حول صعوبة تحقيق عائد استثماري ملموس.</w:t>
      </w:r>
    </w:p>
    <w:p w14:paraId="6C848FD4"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48E9E4B"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3.1 مكاسب الإنتاجية: أرقام تتحدث عن نفسها</w:t>
      </w:r>
    </w:p>
    <w:p w14:paraId="5E5B7AD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6844A8A"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تُظهر البيانات أن الغالبية العظمى من الشركات الصغيرة التي تتبنى الذكاء الاصطناعي تحقق مكاسب إنتاجية كبيرة. فوفقاً لدراسة شملت 1480 شركة صغيرة ومتوسطة:</w:t>
      </w:r>
    </w:p>
    <w:p w14:paraId="4C2C986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5E07705"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80% من الشركات التي تستخدم الذكاء الاصطناعي التوليدي (</w:t>
      </w:r>
      <w:r w:rsidRPr="003E7DBF">
        <w:rPr>
          <w:rFonts w:asciiTheme="majorHAnsi" w:eastAsia="Times New Roman" w:hAnsiTheme="majorHAnsi" w:cstheme="majorHAnsi"/>
          <w:color w:val="313131"/>
          <w:kern w:val="0"/>
          <w:sz w:val="28"/>
          <w:szCs w:val="28"/>
          <w14:ligatures w14:val="none"/>
        </w:rPr>
        <w:t>GenAI</w:t>
      </w:r>
      <w:r w:rsidRPr="003E7DBF">
        <w:rPr>
          <w:rFonts w:asciiTheme="majorHAnsi" w:eastAsia="Times New Roman" w:hAnsiTheme="majorHAnsi" w:cstheme="majorHAnsi"/>
          <w:color w:val="313131"/>
          <w:kern w:val="0"/>
          <w:sz w:val="28"/>
          <w:szCs w:val="28"/>
          <w:rtl/>
          <w14:ligatures w14:val="none"/>
        </w:rPr>
        <w:t>) شهدت زيادة في الإنتاجية بنسبة 20% أو أكثر .</w:t>
      </w:r>
    </w:p>
    <w:p w14:paraId="6F42EA75"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تمكنت 41% من هذه الشركات من زيادة إيراداتها بنسبة 20% على الأقل، مما يؤكد أن مكاسب الكفاءة تترجم مباشرة إلى نمو في الإيرادات .</w:t>
      </w:r>
    </w:p>
    <w:p w14:paraId="75297D1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3AFEB0A"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هذه الأرقام تتسق مع تقارير أخرى تشير إلى أن الذكاء الاصطناعي يمكن أن يقلل التكاليف التشغيلية بنسبة تصل إلى 30%، ويوفر للشركات أكثر من 20 ساعة من الوقت الثمين شهرياً . في سياق الشركات الصغيرة حيث كل ساعة عمل لها قيمتها، فإن توفير 20 ساعة شهرياً يعادل توفير نصف أسبوع عمل كامل يمكن توجيهه نحو الأنشطة الاستراتيجية.</w:t>
      </w:r>
    </w:p>
    <w:p w14:paraId="1ED8ADD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9919DFD"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3.2 الواقعية مقابل الضجة الإعلامية (</w:t>
      </w:r>
      <w:r w:rsidRPr="003E7DBF">
        <w:rPr>
          <w:rFonts w:asciiTheme="majorHAnsi" w:eastAsia="Times New Roman" w:hAnsiTheme="majorHAnsi" w:cstheme="majorHAnsi"/>
          <w:b/>
          <w:bCs/>
          <w:color w:val="313131"/>
          <w:kern w:val="0"/>
          <w:sz w:val="28"/>
          <w:szCs w:val="28"/>
          <w14:ligatures w14:val="none"/>
        </w:rPr>
        <w:t>De-hyping AI</w:t>
      </w:r>
      <w:r w:rsidRPr="003E7DBF">
        <w:rPr>
          <w:rFonts w:asciiTheme="majorHAnsi" w:eastAsia="Times New Roman" w:hAnsiTheme="majorHAnsi" w:cstheme="majorHAnsi"/>
          <w:b/>
          <w:bCs/>
          <w:color w:val="313131"/>
          <w:kern w:val="0"/>
          <w:sz w:val="28"/>
          <w:szCs w:val="28"/>
          <w:rtl/>
          <w14:ligatures w14:val="none"/>
        </w:rPr>
        <w:t>)</w:t>
      </w:r>
    </w:p>
    <w:p w14:paraId="6266FC67"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23EDE13F"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xml:space="preserve">في مقابل الأرقام المبهرة، يقدم الخبراء نظرة أكثر واقعية. يشير رامابراكاش رامامورثي، مدير أبحاث الذكاء الاصطناعي في شركة زوهو، إلى أن أكثر العملاء نضجاً رقمياً لم يشهدوا سوى زيادة في الإنتاجية تتراوح </w:t>
      </w:r>
      <w:r w:rsidRPr="003E7DBF">
        <w:rPr>
          <w:rFonts w:asciiTheme="majorHAnsi" w:eastAsia="Times New Roman" w:hAnsiTheme="majorHAnsi" w:cstheme="majorHAnsi"/>
          <w:color w:val="313131"/>
          <w:kern w:val="0"/>
          <w:sz w:val="28"/>
          <w:szCs w:val="28"/>
          <w:rtl/>
          <w14:ligatures w14:val="none"/>
        </w:rPr>
        <w:lastRenderedPageBreak/>
        <w:t>بين 10% و30% بعد نشر الذكاء الاصطناعي، محذراً من أن "تسويق الذكاء الاصطناعي يتجاوز النمو التكنولوجي الفعلي" .</w:t>
      </w:r>
    </w:p>
    <w:p w14:paraId="77E701F4"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442E633"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هذا يعني أن التوقعات يجب أن تكون واقعية. الذكاء الاصطناعي ليس حلاً سحرياً لجميع المشكلات، بل هو أداة قوية ولكنها محدودة. المفتاح هو تحديد الاستخدامات المناسبة حيث يمكن للذكاء الاصطناعي تحقيق أقصى قيمة مع أقل مخاطرة.</w:t>
      </w:r>
    </w:p>
    <w:p w14:paraId="45861668"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44167291"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3.3 تبني الذكاء الاصطناعي: مشهد متنوع</w:t>
      </w:r>
    </w:p>
    <w:p w14:paraId="2C35F5E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2D274E80"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على الرغم من الفوائد الواضحة، لا يزال تبني الذكاء الاصطناعي في مراحله المبكرة. تشير التقديرات إلى أن 20-40% من الشركات الصغيرة قد تبنت الذكاء الاصطناعي التوليدي في عملها . ومن بين هذه الشركات، 22% فقط تستخدمه بانتظام، بينما 51% تستخدمه أحياناً و27% لا تزال في مرحلة التجربة . تشير هذه الأرقام إلى أن معظم الشركات الصغيرة لا تزال في مرحلة الاختبار والتعلم، مما يعني أن الفرصة لا تزال سانحة لمن يبادر بتبني استراتيجية منظمة للحصول على ميزة تنافسية مبكرة.</w:t>
      </w:r>
    </w:p>
    <w:p w14:paraId="57FB451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5D964CDC"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4. التطبيقات العملية: كيف تستخدم الشركات الصغيرة الذكاء الاصطناعي؟</w:t>
      </w:r>
    </w:p>
    <w:p w14:paraId="6A0F7507"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E0976F7"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تتنوع استخدامات الذكاء الاصطناعي في الشركات الصغيرة من مهام بسيطة إلى عمليات معقدة، وتشمل تقريباً كل وظائف الأعمال.</w:t>
      </w:r>
    </w:p>
    <w:p w14:paraId="7C25D15F"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1DE1C14"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4.1 التسويق وإنشاء المحتوى (الاستخدام الأكثر شيوعاً)</w:t>
      </w:r>
    </w:p>
    <w:p w14:paraId="50E7FAC4"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E8C0053"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أكثر من 80% من الشركات المتبنية للذكاء الاصطناعي تستخدمه في مهام الكتابة والبحث . تشمل التطبيقات الشائعة:</w:t>
      </w:r>
    </w:p>
    <w:p w14:paraId="0BF5692A"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0D03138"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lastRenderedPageBreak/>
        <w:t>· كتابة منشورات وسائل التواصل الاجتماعي ومحتوى المواقع الإلكترونية .</w:t>
      </w:r>
    </w:p>
    <w:p w14:paraId="2DFD1DB1"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تصميم الشعارات وتحرير الصور.</w:t>
      </w:r>
    </w:p>
    <w:p w14:paraId="6268DBCD"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ترجمة المحتوى إلى لغات مختلفة.</w:t>
      </w:r>
    </w:p>
    <w:p w14:paraId="6BC532C5"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تحسين ظهور الموقع في محركات البحث (</w:t>
      </w:r>
      <w:r w:rsidRPr="003E7DBF">
        <w:rPr>
          <w:rFonts w:asciiTheme="majorHAnsi" w:eastAsia="Times New Roman" w:hAnsiTheme="majorHAnsi" w:cstheme="majorHAnsi"/>
          <w:color w:val="313131"/>
          <w:kern w:val="0"/>
          <w:sz w:val="28"/>
          <w:szCs w:val="28"/>
          <w14:ligatures w14:val="none"/>
        </w:rPr>
        <w:t>SEO</w:t>
      </w:r>
      <w:r w:rsidRPr="003E7DBF">
        <w:rPr>
          <w:rFonts w:asciiTheme="majorHAnsi" w:eastAsia="Times New Roman" w:hAnsiTheme="majorHAnsi" w:cstheme="majorHAnsi"/>
          <w:color w:val="313131"/>
          <w:kern w:val="0"/>
          <w:sz w:val="28"/>
          <w:szCs w:val="28"/>
          <w:rtl/>
          <w14:ligatures w14:val="none"/>
        </w:rPr>
        <w:t>).</w:t>
      </w:r>
    </w:p>
    <w:p w14:paraId="07398D9B"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45FA2549"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قصة فادي عبيد، مالك شركة "</w:t>
      </w:r>
      <w:r w:rsidRPr="003E7DBF">
        <w:rPr>
          <w:rFonts w:asciiTheme="majorHAnsi" w:eastAsia="Times New Roman" w:hAnsiTheme="majorHAnsi" w:cstheme="majorHAnsi"/>
          <w:color w:val="313131"/>
          <w:kern w:val="0"/>
          <w:sz w:val="28"/>
          <w:szCs w:val="28"/>
          <w14:ligatures w14:val="none"/>
        </w:rPr>
        <w:t>Pinnacle Building Services</w:t>
      </w:r>
      <w:r w:rsidRPr="003E7DBF">
        <w:rPr>
          <w:rFonts w:asciiTheme="majorHAnsi" w:eastAsia="Times New Roman" w:hAnsiTheme="majorHAnsi" w:cstheme="majorHAnsi"/>
          <w:color w:val="313131"/>
          <w:kern w:val="0"/>
          <w:sz w:val="28"/>
          <w:szCs w:val="28"/>
          <w:rtl/>
          <w14:ligatures w14:val="none"/>
        </w:rPr>
        <w:t>" في أريزونا، توضح ذلك. استخدم أداة "</w:t>
      </w:r>
      <w:r w:rsidRPr="003E7DBF">
        <w:rPr>
          <w:rFonts w:asciiTheme="majorHAnsi" w:eastAsia="Times New Roman" w:hAnsiTheme="majorHAnsi" w:cstheme="majorHAnsi"/>
          <w:color w:val="313131"/>
          <w:kern w:val="0"/>
          <w:sz w:val="28"/>
          <w:szCs w:val="28"/>
          <w14:ligatures w14:val="none"/>
        </w:rPr>
        <w:t>Invideo</w:t>
      </w:r>
      <w:r w:rsidRPr="003E7DBF">
        <w:rPr>
          <w:rFonts w:asciiTheme="majorHAnsi" w:eastAsia="Times New Roman" w:hAnsiTheme="majorHAnsi" w:cstheme="majorHAnsi"/>
          <w:color w:val="313131"/>
          <w:kern w:val="0"/>
          <w:sz w:val="28"/>
          <w:szCs w:val="28"/>
          <w:rtl/>
          <w14:ligatures w14:val="none"/>
        </w:rPr>
        <w:t>" لتحويل أدلة التدريب المكتوبة إلى مقاطع فيديو تعليمية قصيرة، في عملية لا تستغرق أكثر من عشر دقائق لكل فيديو، مما ساعد الموظفين الأصغر سناً على استيعاب المعلومات بشكل أفضل .</w:t>
      </w:r>
    </w:p>
    <w:p w14:paraId="28754148"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5561FE1"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4.2 خدمة العملاء: وكيل الذكاء الاصطناعي</w:t>
      </w:r>
    </w:p>
    <w:p w14:paraId="4411C178"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838046A"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ربما يكون المجال الأكثر تأثيراً للذكاء الاصطناعي في الشركات الصغيرة هو خدمة العملاء. يشهد عام 2025 ظهور "الذكاء الاصطناعي الوكيل" (</w:t>
      </w:r>
      <w:r w:rsidRPr="003E7DBF">
        <w:rPr>
          <w:rFonts w:asciiTheme="majorHAnsi" w:eastAsia="Times New Roman" w:hAnsiTheme="majorHAnsi" w:cstheme="majorHAnsi"/>
          <w:color w:val="313131"/>
          <w:kern w:val="0"/>
          <w:sz w:val="28"/>
          <w:szCs w:val="28"/>
          <w14:ligatures w14:val="none"/>
        </w:rPr>
        <w:t>Agentic AI</w:t>
      </w:r>
      <w:r w:rsidRPr="003E7DBF">
        <w:rPr>
          <w:rFonts w:asciiTheme="majorHAnsi" w:eastAsia="Times New Roman" w:hAnsiTheme="majorHAnsi" w:cstheme="majorHAnsi"/>
          <w:color w:val="313131"/>
          <w:kern w:val="0"/>
          <w:sz w:val="28"/>
          <w:szCs w:val="28"/>
          <w:rtl/>
          <w14:ligatures w14:val="none"/>
        </w:rPr>
        <w:t>) - أنظمة قادرة على إدراك الموقف واتخاذ القرارات والتصرف دون انتظار توجيهات بشرية .</w:t>
      </w:r>
    </w:p>
    <w:p w14:paraId="180E3EF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5921EC8"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تقدم دراسة حالة لعيادات أسنان في المملكة المتحدة دليلاً صارخاً على هذا التأثير. بعد تطبيق أنظمة وكيل ذكاء اصطناعي للرد على المكالمات:</w:t>
      </w:r>
    </w:p>
    <w:p w14:paraId="01B3E07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CB5CCE0"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تم الرد على أكثر من 50,000 مكالمة مريض دون ترك أي مكالمة دون إجابة.</w:t>
      </w:r>
    </w:p>
    <w:p w14:paraId="1581A351"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تم حل 96% من الاستفسارات بشكل فوري.</w:t>
      </w:r>
    </w:p>
    <w:p w14:paraId="29632116"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تم توفير أكثر من 2000 ساعة للفرق الطبية.</w:t>
      </w:r>
    </w:p>
    <w:p w14:paraId="5AF9077B"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تم تحقيق إيرادات جديدة تجاوزت 9 ملايين جنيه إسترليني من مرضى جدد .</w:t>
      </w:r>
    </w:p>
    <w:p w14:paraId="1EA0E642"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DAE2D06"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في عيادات الأسنان الصغيرة، حيث يكون الاستقبال مشغولاً بعدة خطوط هاتفية، كان الذكاء الاصطناعي قادراً على التقاط الأعراض وتوجيه الطلبات وجدولة المواعيد، مما خلق استقراراً تشغيلياً لم تكن هذه العيادات لتصل إليه بمفردها .</w:t>
      </w:r>
    </w:p>
    <w:p w14:paraId="3E01F7C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C8A5FE8"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lastRenderedPageBreak/>
        <w:t>4.3 المبيعات والتسويق الشخصي للغاية</w:t>
      </w:r>
    </w:p>
    <w:p w14:paraId="138E3B59"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28786BE"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يتيح تعلم الآلة للشركات الصغيرة تحقيق مستوى من التخصيص كان حكراً على الشركات الكبرى. يمكن للخوارزميات تحليل سجل تصفح العملاء وأنماط الشراء لتقديم تجارب مخصصة، تتجاوز مجرد استخدام الاسم في البريد الإلكتروني إلى التوصية بمنتجات محددة وعروض تتناسب مع احتياجات كل فرد .</w:t>
      </w:r>
    </w:p>
    <w:p w14:paraId="344916D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2FD2A10"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4.4 العمليات الإدارية والخلفية (</w:t>
      </w:r>
      <w:r w:rsidRPr="003E7DBF">
        <w:rPr>
          <w:rFonts w:asciiTheme="majorHAnsi" w:eastAsia="Times New Roman" w:hAnsiTheme="majorHAnsi" w:cstheme="majorHAnsi"/>
          <w:b/>
          <w:bCs/>
          <w:color w:val="313131"/>
          <w:kern w:val="0"/>
          <w:sz w:val="28"/>
          <w:szCs w:val="28"/>
          <w14:ligatures w14:val="none"/>
        </w:rPr>
        <w:t>Back-office</w:t>
      </w:r>
      <w:r w:rsidRPr="003E7DBF">
        <w:rPr>
          <w:rFonts w:asciiTheme="majorHAnsi" w:eastAsia="Times New Roman" w:hAnsiTheme="majorHAnsi" w:cstheme="majorHAnsi"/>
          <w:b/>
          <w:bCs/>
          <w:color w:val="313131"/>
          <w:kern w:val="0"/>
          <w:sz w:val="28"/>
          <w:szCs w:val="28"/>
          <w:rtl/>
          <w14:ligatures w14:val="none"/>
        </w:rPr>
        <w:t>)</w:t>
      </w:r>
    </w:p>
    <w:p w14:paraId="7543955B"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CC5B354"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تشمل تطبيقات الذكاء الاصطناعي في العمليات الداخلية:</w:t>
      </w:r>
    </w:p>
    <w:p w14:paraId="077D6D5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1D7810F"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أتمتة عمليات الموارد البشرية (</w:t>
      </w:r>
      <w:r w:rsidRPr="003E7DBF">
        <w:rPr>
          <w:rFonts w:asciiTheme="majorHAnsi" w:eastAsia="Times New Roman" w:hAnsiTheme="majorHAnsi" w:cstheme="majorHAnsi"/>
          <w:color w:val="313131"/>
          <w:kern w:val="0"/>
          <w:sz w:val="28"/>
          <w:szCs w:val="28"/>
          <w14:ligatures w14:val="none"/>
        </w:rPr>
        <w:t>HR</w:t>
      </w:r>
      <w:r w:rsidRPr="003E7DBF">
        <w:rPr>
          <w:rFonts w:asciiTheme="majorHAnsi" w:eastAsia="Times New Roman" w:hAnsiTheme="majorHAnsi" w:cstheme="majorHAnsi"/>
          <w:color w:val="313131"/>
          <w:kern w:val="0"/>
          <w:sz w:val="28"/>
          <w:szCs w:val="28"/>
          <w:rtl/>
          <w14:ligatures w14:val="none"/>
        </w:rPr>
        <w:t>) مثل إعداد الموظفين الجدد .</w:t>
      </w:r>
    </w:p>
    <w:p w14:paraId="737F04F9"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صياغة خطط الأعمال وطلبات المنح والرد على طلبات العروض (</w:t>
      </w:r>
      <w:r w:rsidRPr="003E7DBF">
        <w:rPr>
          <w:rFonts w:asciiTheme="majorHAnsi" w:eastAsia="Times New Roman" w:hAnsiTheme="majorHAnsi" w:cstheme="majorHAnsi"/>
          <w:color w:val="313131"/>
          <w:kern w:val="0"/>
          <w:sz w:val="28"/>
          <w:szCs w:val="28"/>
          <w14:ligatures w14:val="none"/>
        </w:rPr>
        <w:t>RFPs</w:t>
      </w:r>
      <w:r w:rsidRPr="003E7DBF">
        <w:rPr>
          <w:rFonts w:asciiTheme="majorHAnsi" w:eastAsia="Times New Roman" w:hAnsiTheme="majorHAnsi" w:cstheme="majorHAnsi"/>
          <w:color w:val="313131"/>
          <w:kern w:val="0"/>
          <w:sz w:val="28"/>
          <w:szCs w:val="28"/>
          <w:rtl/>
          <w14:ligatures w14:val="none"/>
        </w:rPr>
        <w:t>) والعقود القانونية .</w:t>
      </w:r>
    </w:p>
    <w:p w14:paraId="6AEEAD48"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تحليل البيانات الكمية وإنتاج الجداول والرسوم البيانية.</w:t>
      </w:r>
    </w:p>
    <w:p w14:paraId="617A817D"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تحسين طلب المواد وتوزيعها لتقليل الهدر، كما في شركات الإنشاءات واللوجستيات .</w:t>
      </w:r>
    </w:p>
    <w:p w14:paraId="33C68CA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30DA566"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في أستراليا، قامت شركة محاسبة صغيرة في سيدني بتبني خوارزميات تعلم الآلة لتصنيف النفقات تلقائياً واكتشاف الحالات الشاذة، مما وفر ساعات عمل ثمينة للموظفين للتركيز على المهام الاستشارية ذات القيمة الأعلى .</w:t>
      </w:r>
    </w:p>
    <w:p w14:paraId="1D8F1AA4"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5FDBE3A"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4.5 دعم القرار والاستراتيجية</w:t>
      </w:r>
    </w:p>
    <w:p w14:paraId="427776D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C16B952"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الشركات التي تستخدم الذكاء الاصطناعي في مهام الاستراتيجية واتخاذ القرار تحقق فوائد أكبر. هي أكثر عرضة بمقدار 2.8 مرة من الشركات الأخرى للإبلاغ عن زيادة في الإنتاجية تتجاوز 20% . على سبيل المثال، استخدمت إحدى شركات إدارة مشاريع البناء الذكاء الاصطناعي للتنبؤ بتأخيرات التسليم وإعادة توجيه الشحنات تلقائياً، مما خفض التكاليف العامة وحسن رضا العملاء .</w:t>
      </w:r>
    </w:p>
    <w:p w14:paraId="0ED066D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lastRenderedPageBreak/>
        <w:br/>
        <w:t>---</w:t>
      </w:r>
      <w:r w:rsidRPr="003E7DBF">
        <w:rPr>
          <w:rFonts w:asciiTheme="majorHAnsi" w:eastAsia="Times New Roman" w:hAnsiTheme="majorHAnsi" w:cstheme="majorHAnsi"/>
          <w:color w:val="313131"/>
          <w:kern w:val="0"/>
          <w:sz w:val="28"/>
          <w:szCs w:val="28"/>
          <w14:ligatures w14:val="none"/>
        </w:rPr>
        <w:br/>
      </w:r>
    </w:p>
    <w:p w14:paraId="6C0711A9"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5. مفارقة الذكاء الاصطناعي: التسريح في الكبرى مقابل التمكين في الصغرى</w:t>
      </w:r>
    </w:p>
    <w:p w14:paraId="663D776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F19AF29"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يكشف تحليل تأثير الذكاء الاصطناعي على سوق العمل عن مفارقة لافتة: بينما تستخدم الشركات الكبرى الذكاء الاصطناعي كمبرر لتسريح الآلاف من الموظفين، تستخدمه الشركات الصغيرة لتمكين موظفيها وتعزيز النمو.</w:t>
      </w:r>
    </w:p>
    <w:p w14:paraId="77619973"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648BDA5"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5.1 مشهد متباين</w:t>
      </w:r>
    </w:p>
    <w:p w14:paraId="5FA0604B"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269B191B"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في عام 2025، أعلنت شركات كبرى مثل أمازون (تسريح 14,000 موظف)، ويو بي إس (تسريح 48,000 موظف)، ومايكروسوفت عن عمليات تسريح واسعة، مبررة ذلك بالحاجة إلى إعادة الهيكلة لتبني الذكاء الاصطناعي . في المقابل، أظهر مسح لغولدمان ساكس شمل 1400 صاحب شركة صغيرة أن 81% يعتقدون أن الذكاء الاصطناعي سيحسن إنتاجية الموظفين بدلاً من أن يأخذ وظائفهم .</w:t>
      </w:r>
    </w:p>
    <w:p w14:paraId="271EDDF4"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6359582"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5.2 تفسير المفارقة: معركة رأس المال مقابل عقلية النمو</w:t>
      </w:r>
    </w:p>
    <w:p w14:paraId="30B57B1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D3FD32F"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يقدم البروفيسور جيسون شليتزر من جامعة جورجتاون تفسيراً مقنعاً لهذه المفارقة: "العطش لرأس المال من أجل الذكاء الاصطناعي هو الذي يسبب تسريح الوظائف" في الشركات الكبرى . فالشركات العملاقة تخوض سباقاً محموماً لبناء وتطوير تقنيات الذكاء الاصطناعي الأساسية، مما يتطلب استثمارات ضخمة في مراكز البيانات والبنية التحتية واستقطاب أفضل المواهب. لتحرير رأس المال لهذه الحرب المكلفة، تضطر هذه الشركات إلى خفض التكاليف في مجالات أخرى، وغالباً ما يكون موظفو المكاتب أول المتضررين.</w:t>
      </w:r>
    </w:p>
    <w:p w14:paraId="549583E5"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06F1CF85"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أما الشركات الصغيرة، فهي لا تشارك في "حرب البناء" هذه، بل هي مستخدمة للتكنولوجيا. مقابل بضع عشرات من الدولارات شهرياً، يمكنها جني فوائد إنتاجية فورية دون الحاجة إلى إعادة هيكلة عملياتها . هدفها هو النمو المستدام والفعال، وليس الهيمنة على ثورة تكنولوجية.</w:t>
      </w:r>
    </w:p>
    <w:p w14:paraId="05B2E74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B60417A"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5.3 إعادة المهارات (</w:t>
      </w:r>
      <w:r w:rsidRPr="003E7DBF">
        <w:rPr>
          <w:rFonts w:asciiTheme="majorHAnsi" w:eastAsia="Times New Roman" w:hAnsiTheme="majorHAnsi" w:cstheme="majorHAnsi"/>
          <w:b/>
          <w:bCs/>
          <w:color w:val="313131"/>
          <w:kern w:val="0"/>
          <w:sz w:val="28"/>
          <w:szCs w:val="28"/>
          <w14:ligatures w14:val="none"/>
        </w:rPr>
        <w:t>Upskilling</w:t>
      </w:r>
      <w:r w:rsidRPr="003E7DBF">
        <w:rPr>
          <w:rFonts w:asciiTheme="majorHAnsi" w:eastAsia="Times New Roman" w:hAnsiTheme="majorHAnsi" w:cstheme="majorHAnsi"/>
          <w:b/>
          <w:bCs/>
          <w:color w:val="313131"/>
          <w:kern w:val="0"/>
          <w:sz w:val="28"/>
          <w:szCs w:val="28"/>
          <w:rtl/>
          <w14:ligatures w14:val="none"/>
        </w:rPr>
        <w:t>) بدلاً من الاستغناء</w:t>
      </w:r>
    </w:p>
    <w:p w14:paraId="76BCAA4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EDC5DA6"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تُظهر البيانات أن 95% من الشركات الصغيرة التي تستخدم الذكاء الاصطناعي بانتظام لا تقوم بتقليص عدد الموظفين . بدلاً من ذلك، تتجه هذه الشركات إلى إعادة تأهيل موظفيها ورفع مهاراتهم (34%)، أو حتى زيادة التوظيف (9%) لمواكبة النمو الجديد الناتج عن زيادة الإنتاجية .</w:t>
      </w:r>
    </w:p>
    <w:p w14:paraId="270181A6"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FD776B2"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في قطاع الضيافة، على سبيل المثال، قامت إحدى سلاسل المقاهي بنشر الذكاء الاصطناعي لإدارة المخزون والجداول، ولكنها في الوقت نفسه استثمرت في تدريب موظفيها لتقديم مستويات أعلى من التفاعل الشخصي مع العملاء. هذا التوازن لم يحافظ على الوظائف فحسب، بل حسّن ولاء العملاء والمرونة التشغيلية .</w:t>
      </w:r>
    </w:p>
    <w:p w14:paraId="07F1901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59326F57"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6. التحديات والمعوقات</w:t>
      </w:r>
    </w:p>
    <w:p w14:paraId="7EE64F64"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480BA05"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رغم الفوائد الواعدة، تواجه الشركات الصغيرة عدة تحديات في تبني الذكاء الاصطناعي.</w:t>
      </w:r>
    </w:p>
    <w:p w14:paraId="396D340C"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2D728F38"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6.1 المخاوف الأمنية وخصوصية البيانات</w:t>
      </w:r>
    </w:p>
    <w:p w14:paraId="1EED2F89"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0C456C98"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يعرب حوالي 40% من أصحاب الشركات الصغيرة عن قلقهم بشأن خصوصية البيانات وأمانها عند استخدام أدوات الذكاء الاصطناعي . مع شهية الذكاء الاصطناعي الكبيرة للبيانات، قد ينخرط الموظفون في "المشاركة المفرطة" (</w:t>
      </w:r>
      <w:r w:rsidRPr="003E7DBF">
        <w:rPr>
          <w:rFonts w:asciiTheme="majorHAnsi" w:eastAsia="Times New Roman" w:hAnsiTheme="majorHAnsi" w:cstheme="majorHAnsi"/>
          <w:color w:val="313131"/>
          <w:kern w:val="0"/>
          <w:sz w:val="28"/>
          <w:szCs w:val="28"/>
          <w14:ligatures w14:val="none"/>
        </w:rPr>
        <w:t>Oversharing</w:t>
      </w:r>
      <w:r w:rsidRPr="003E7DBF">
        <w:rPr>
          <w:rFonts w:asciiTheme="majorHAnsi" w:eastAsia="Times New Roman" w:hAnsiTheme="majorHAnsi" w:cstheme="majorHAnsi"/>
          <w:color w:val="313131"/>
          <w:kern w:val="0"/>
          <w:sz w:val="28"/>
          <w:szCs w:val="28"/>
          <w:rtl/>
          <w14:ligatures w14:val="none"/>
        </w:rPr>
        <w:t>) بإرسال معلومات حساسة عن الأعمال والعملاء إلى أدوات الذكاء الاصطناعي، مما يخلق ثغرات أمنية محتملة .</w:t>
      </w:r>
    </w:p>
    <w:p w14:paraId="5E63C42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46A050F"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6.2 الحاجة إلى الخبرة الفنية والتكلفة</w:t>
      </w:r>
    </w:p>
    <w:p w14:paraId="6250DCF3"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3394193"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lastRenderedPageBreak/>
        <w:t>تمثل الحواجز الرئيسية أمام التبني: نقص الخبرة الفنية، والمخاوف المتعلقة بخصوصية البيانات وأمانها، وتكاليف تنفيذ التكنولوجيا . ومع ذلك، يرى الخبراء أن التكلفة لم تعد عائقاً كما كانت، حيث تتوفر الآن نماذج ذكاء اصطناعي رائدة بنظام الدفع حسب الاستخدام، مما يجعل تكاليف التنفيذ في متناول الشركات الصغيرة والناشئة لدرجة تمكنها من تحقيق عائد استثماري في غضون أسابيع .</w:t>
      </w:r>
    </w:p>
    <w:p w14:paraId="5695827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40B9DAF4"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6.3 خطر الفجوة الرقمية والهلوسة</w:t>
      </w:r>
    </w:p>
    <w:p w14:paraId="35119B6F"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F84AE2A"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تواجه الشركات في المناطق الريفية أو المحرومة خطراً حقيقياً يتمثل في عدم امتلاك البنية التحتية أو الدعم الاستشاري اللازم لتنفيذ الذكاء الاصطناعي والاستفادة منه، مما قد يخلق ظروفاً تنافسية غير متكافئة . كما أن ظاهرة "هلوسة" الذكاء الاصطناعي (إخراج معلومات غير صحيحة) تتطلب مراجعة بشرية دقيقة، خاصة في المهام الحساسة مثل الرد على طلبات العروض أو تقديم المشورة المالية .</w:t>
      </w:r>
    </w:p>
    <w:p w14:paraId="201A6DFB"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30F9FF3D"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7. استراتيجية التبني المستدام للذكاء الاصطناعي في الشركات الصغيرة</w:t>
      </w:r>
    </w:p>
    <w:p w14:paraId="01C1A4D3"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CDCE813"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بناءً على الدروس المستفادة من تجارب عام 2025، يمكن تقديم خارطة طريق عملية للشركات الصغيرة لتبني الذكاء الاصطناعي بشكل مستدام.</w:t>
      </w:r>
    </w:p>
    <w:p w14:paraId="41C00E4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FF171DE"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7.1 تهيئة البنية التحتية التكنولوجية والبيانات</w:t>
      </w:r>
    </w:p>
    <w:p w14:paraId="6CAA3FF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A63E8C6"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قبل التفكير في شراء أي أداة ذكاء اصطناعي، يجب على الشركة التأكد من أن بياناتها متصلة ويمكن الوصول إليها عبر المؤسسة. فإذا كانت البيانات مبعثرة في جداول إلكترونية وأدوات منعزلة، فإن أي ذكاء اصطناعي يتم نشره فوق هذه البيانات المجزأة لن يتمكن من تقديم رؤى موثوقة وقابلة للتنفيذ. تبسيط البيانات وتبسيط العمليات أصبح شرطاً أساسياً لركوب موجة الذكاء الاصطناعي .</w:t>
      </w:r>
    </w:p>
    <w:p w14:paraId="45E5E73F"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FE52445"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7.2 البدء بالمشاكل "غير الحرجة" (</w:t>
      </w:r>
      <w:r w:rsidRPr="003E7DBF">
        <w:rPr>
          <w:rFonts w:asciiTheme="majorHAnsi" w:eastAsia="Times New Roman" w:hAnsiTheme="majorHAnsi" w:cstheme="majorHAnsi"/>
          <w:b/>
          <w:bCs/>
          <w:color w:val="313131"/>
          <w:kern w:val="0"/>
          <w:sz w:val="28"/>
          <w:szCs w:val="28"/>
          <w14:ligatures w14:val="none"/>
        </w:rPr>
        <w:t>The 80% Problems</w:t>
      </w:r>
      <w:r w:rsidRPr="003E7DBF">
        <w:rPr>
          <w:rFonts w:asciiTheme="majorHAnsi" w:eastAsia="Times New Roman" w:hAnsiTheme="majorHAnsi" w:cstheme="majorHAnsi"/>
          <w:b/>
          <w:bCs/>
          <w:color w:val="313131"/>
          <w:kern w:val="0"/>
          <w:sz w:val="28"/>
          <w:szCs w:val="28"/>
          <w:rtl/>
          <w14:ligatures w14:val="none"/>
        </w:rPr>
        <w:t>)</w:t>
      </w:r>
    </w:p>
    <w:p w14:paraId="34AD306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325AD63"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يُنصح بمقاومة إغراء أتمتة جميع المهام اليدوية في المرحلة الأولية. يجب على الشركات الصغيرة نشر الذكاء الاصطناعي أولاً لحل مشاكلها "بنسبة 80%" - وهي المهام غير الحرجة التي يمكن أن تتحمل التنفيذ بدقة 80%. على سبيل المثال، تخصيص تذاكر الدعم للوكلاء البشريين. حتى لو خصص النظام التذكرة للوكيل الخطأ 20% من الوقت، يمكن تصحيح ذلك بالتدخل البشري دون تعطيل كبير لتجربة العميل. بهذه الطريقة، تفهم الشركة نقاط القوة والضعف في الذكاء الاصطناعي مع تقليل المخاطر .</w:t>
      </w:r>
    </w:p>
    <w:p w14:paraId="077998F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EEEFCA6"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7.3 المراقبة المستمرة والتحسين التدريجي</w:t>
      </w:r>
    </w:p>
    <w:p w14:paraId="115F44E0"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0EE1ED51"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يجب طرح الذكاء الاصطناعي بشكل تدريجي لتسهيل المراقبة المستمرة. يمكن تتبع مقاييس ملموسة مثل درجات رضا العملاء أو توفير التكاليف لقياس فعالية نشر الذكاء الاصطناعي في دورات صغيرة متكررة. هذا يساعد في جمع الملاحظات بسرعة، وإجراء التحسينات اللازمة، ثم إعادة النشر حتى يصبح أداء الذكاء الاصطناعي مرضياً .</w:t>
      </w:r>
    </w:p>
    <w:p w14:paraId="0C59E8C9"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0442EE0"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7.4 وضع سياسات واضحة وتدريب الموظفين</w:t>
      </w:r>
    </w:p>
    <w:p w14:paraId="02C728A3"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2D6E9FDA"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الشركات التي تضع سياسات وإرشادات لاستخدام الذكاء الاصطناعي، وتوفر تدريباً لموظفيها، هي الأكثر تحقيقاً لمكاسب إنتاجية كبيرة. ستة من كل عشر شركات تقدم تدريباً على الذكاء الاصطناعي شهدت زيادة في الإنتاجية بنسبة تزيد عن 20% . يجب تثقيف الموظفين بشكل دوري حول المخاطر الجديدة المرتبطة بأدوات الذكاء الاصطناعي، وتعزيز ممارسات التعامل الآمن مع البيانات .</w:t>
      </w:r>
    </w:p>
    <w:p w14:paraId="07F72F3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0DBF4C1"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7.5 الحفاظ على العنصر البشري (</w:t>
      </w:r>
      <w:r w:rsidRPr="003E7DBF">
        <w:rPr>
          <w:rFonts w:asciiTheme="majorHAnsi" w:eastAsia="Times New Roman" w:hAnsiTheme="majorHAnsi" w:cstheme="majorHAnsi"/>
          <w:b/>
          <w:bCs/>
          <w:color w:val="313131"/>
          <w:kern w:val="0"/>
          <w:sz w:val="28"/>
          <w:szCs w:val="28"/>
          <w14:ligatures w14:val="none"/>
        </w:rPr>
        <w:t>Human-in-the-Loop</w:t>
      </w:r>
      <w:r w:rsidRPr="003E7DBF">
        <w:rPr>
          <w:rFonts w:asciiTheme="majorHAnsi" w:eastAsia="Times New Roman" w:hAnsiTheme="majorHAnsi" w:cstheme="majorHAnsi"/>
          <w:b/>
          <w:bCs/>
          <w:color w:val="313131"/>
          <w:kern w:val="0"/>
          <w:sz w:val="28"/>
          <w:szCs w:val="28"/>
          <w:rtl/>
          <w14:ligatures w14:val="none"/>
        </w:rPr>
        <w:t>)</w:t>
      </w:r>
    </w:p>
    <w:p w14:paraId="01494F6F"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7478F517"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xml:space="preserve">يظل العنصر البشري ضرورياً. حتى أكثر أنظمة الذكاء الاصطناعي تقدماً لا يمكنها أن تكون دقيقة بنسبة 100% في جميع الأوقات. نشر الذكاء الاصطناعي لأتمتة المهام المعقدة التي تتطلب حكماً بشرية وذكاءً عاطفياً، مثل حل شكاوى العملاء أو إغلاق الصفقات عالية القيمة، يمكن أن يتحول إلى خطأ مكلف. يجب أن </w:t>
      </w:r>
      <w:r w:rsidRPr="003E7DBF">
        <w:rPr>
          <w:rFonts w:asciiTheme="majorHAnsi" w:eastAsia="Times New Roman" w:hAnsiTheme="majorHAnsi" w:cstheme="majorHAnsi"/>
          <w:color w:val="313131"/>
          <w:kern w:val="0"/>
          <w:sz w:val="28"/>
          <w:szCs w:val="28"/>
          <w:rtl/>
          <w14:ligatures w14:val="none"/>
        </w:rPr>
        <w:lastRenderedPageBreak/>
        <w:t>يبقى الإنسان في الحلقة (</w:t>
      </w:r>
      <w:r w:rsidRPr="003E7DBF">
        <w:rPr>
          <w:rFonts w:asciiTheme="majorHAnsi" w:eastAsia="Times New Roman" w:hAnsiTheme="majorHAnsi" w:cstheme="majorHAnsi"/>
          <w:color w:val="313131"/>
          <w:kern w:val="0"/>
          <w:sz w:val="28"/>
          <w:szCs w:val="28"/>
          <w14:ligatures w14:val="none"/>
        </w:rPr>
        <w:t>Human-in-the-Loop</w:t>
      </w:r>
      <w:r w:rsidRPr="003E7DBF">
        <w:rPr>
          <w:rFonts w:asciiTheme="majorHAnsi" w:eastAsia="Times New Roman" w:hAnsiTheme="majorHAnsi" w:cstheme="majorHAnsi"/>
          <w:color w:val="313131"/>
          <w:kern w:val="0"/>
          <w:sz w:val="28"/>
          <w:szCs w:val="28"/>
          <w:rtl/>
          <w14:ligatures w14:val="none"/>
        </w:rPr>
        <w:t>) في جميع الوظائف التي يتم فيها نشر الذكاء الاصطناعي .</w:t>
      </w:r>
    </w:p>
    <w:p w14:paraId="5F5F7428"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6BF8110C"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8. الآفاق المستقبلية ودور النظام البيئي</w:t>
      </w:r>
    </w:p>
    <w:p w14:paraId="26B2F67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AA7004A"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يتجه تبني الذكاء الاصطناعي في قطاع الشركات الصغيرة إلى التسارع بشكل أكبر، مدفوعاً بانخفاض التكاليف ونضج التقنيات وتغير توقعات المستهلكين.</w:t>
      </w:r>
    </w:p>
    <w:p w14:paraId="33C2D96C"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51BC319"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8.1 دور مزودي الخدمات والحكومات</w:t>
      </w:r>
    </w:p>
    <w:p w14:paraId="25187F22"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7D20827"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ظهر نظام بيئي متنامٍ من مقدمي "الذكاء الاصطناعي كخدمة" (</w:t>
      </w:r>
      <w:r w:rsidRPr="003E7DBF">
        <w:rPr>
          <w:rFonts w:asciiTheme="majorHAnsi" w:eastAsia="Times New Roman" w:hAnsiTheme="majorHAnsi" w:cstheme="majorHAnsi"/>
          <w:color w:val="313131"/>
          <w:kern w:val="0"/>
          <w:sz w:val="28"/>
          <w:szCs w:val="28"/>
          <w14:ligatures w14:val="none"/>
        </w:rPr>
        <w:t>AI-as-a-Service</w:t>
      </w:r>
      <w:r w:rsidRPr="003E7DBF">
        <w:rPr>
          <w:rFonts w:asciiTheme="majorHAnsi" w:eastAsia="Times New Roman" w:hAnsiTheme="majorHAnsi" w:cstheme="majorHAnsi"/>
          <w:color w:val="313131"/>
          <w:kern w:val="0"/>
          <w:sz w:val="28"/>
          <w:szCs w:val="28"/>
          <w:rtl/>
          <w14:ligatures w14:val="none"/>
        </w:rPr>
        <w:t>) لتلبية احتياجات قطاع الشركات الصغيرة على وجه التحديد. تقدم هذه المنصات أدوات ذكاء اصطناعي معيارية قائمة على الاشتراك تتطلب الحد الأدنى من المعرفة التقنية للنشر .</w:t>
      </w:r>
    </w:p>
    <w:p w14:paraId="0F8FA0FB"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41F6460"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كما بدأت الحكومات تلعب دوراً أكثر نشاطاً في تسهيل تبني الذكاء الاصطناعي. في أستراليا، يعتبر برنامج "</w:t>
      </w:r>
      <w:r w:rsidRPr="003E7DBF">
        <w:rPr>
          <w:rFonts w:asciiTheme="majorHAnsi" w:eastAsia="Times New Roman" w:hAnsiTheme="majorHAnsi" w:cstheme="majorHAnsi"/>
          <w:color w:val="313131"/>
          <w:kern w:val="0"/>
          <w:sz w:val="28"/>
          <w:szCs w:val="28"/>
          <w14:ligatures w14:val="none"/>
        </w:rPr>
        <w:t>Digital Solutions</w:t>
      </w:r>
      <w:r w:rsidRPr="003E7DBF">
        <w:rPr>
          <w:rFonts w:asciiTheme="majorHAnsi" w:eastAsia="Times New Roman" w:hAnsiTheme="majorHAnsi" w:cstheme="majorHAnsi"/>
          <w:color w:val="313131"/>
          <w:kern w:val="0"/>
          <w:sz w:val="28"/>
          <w:szCs w:val="28"/>
          <w:rtl/>
          <w14:ligatures w14:val="none"/>
        </w:rPr>
        <w:t>" والمبادرات التابعة للمركز الوطني للذكاء الاصطناعي (</w:t>
      </w:r>
      <w:r w:rsidRPr="003E7DBF">
        <w:rPr>
          <w:rFonts w:asciiTheme="majorHAnsi" w:eastAsia="Times New Roman" w:hAnsiTheme="majorHAnsi" w:cstheme="majorHAnsi"/>
          <w:color w:val="313131"/>
          <w:kern w:val="0"/>
          <w:sz w:val="28"/>
          <w:szCs w:val="28"/>
          <w14:ligatures w14:val="none"/>
        </w:rPr>
        <w:t>National AI Centre</w:t>
      </w:r>
      <w:r w:rsidRPr="003E7DBF">
        <w:rPr>
          <w:rFonts w:asciiTheme="majorHAnsi" w:eastAsia="Times New Roman" w:hAnsiTheme="majorHAnsi" w:cstheme="majorHAnsi"/>
          <w:color w:val="313131"/>
          <w:kern w:val="0"/>
          <w:sz w:val="28"/>
          <w:szCs w:val="28"/>
          <w:rtl/>
          <w14:ligatures w14:val="none"/>
        </w:rPr>
        <w:t>) أمثلة على الدعم الحكومي الذي يهدف إلى مساعدة الشركات الصغيرة على استكشاف وتبني أدوات الذكاء الاصطناعي، من خلال توفير التمويل والتدريب وخدمات الاستشارات .</w:t>
      </w:r>
    </w:p>
    <w:p w14:paraId="135A6A47"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0EABF080"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8.2 الذكاء الاصطناعي كمعيار استثماري</w:t>
      </w:r>
    </w:p>
    <w:p w14:paraId="753615A5"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36E94F28"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xml:space="preserve">من منظور استثماري، بدأ الجوع المتزايد للذكاء الاصطناعي في قطاع الشركات الصغيرة يؤثر على كيفية تقييم المستثمرين للقيمة والمخاطر. يُنظر الآن إلى الجاهزية التكنولوجية، ولا سيما القدرة على الاستفادة من الذكاء الاصطناعي، كمؤشر رئيسي على المرونة المستقبلية وقابلية التوسع. أصبح المستثمرون يفضلون </w:t>
      </w:r>
      <w:r w:rsidRPr="003E7DBF">
        <w:rPr>
          <w:rFonts w:asciiTheme="majorHAnsi" w:eastAsia="Times New Roman" w:hAnsiTheme="majorHAnsi" w:cstheme="majorHAnsi"/>
          <w:color w:val="313131"/>
          <w:kern w:val="0"/>
          <w:sz w:val="28"/>
          <w:szCs w:val="28"/>
          <w:rtl/>
          <w14:ligatures w14:val="none"/>
        </w:rPr>
        <w:lastRenderedPageBreak/>
        <w:t>بشكل متزايد الشركات التي تظهر نهجاً استباقياً تجاه دمج الذكاء الاصطناعي، حتى في مراحلها المبكرة من النضج .</w:t>
      </w:r>
    </w:p>
    <w:p w14:paraId="2F8E80E2"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08F31F4B" w14:textId="77777777" w:rsidR="0004514D" w:rsidRPr="003E7DBF" w:rsidRDefault="0004514D" w:rsidP="003E7DBF">
      <w:pPr>
        <w:bidi/>
        <w:spacing w:after="0" w:line="360" w:lineRule="auto"/>
        <w:rPr>
          <w:rFonts w:asciiTheme="majorHAnsi" w:eastAsia="Times New Roman" w:hAnsiTheme="majorHAnsi" w:cstheme="majorHAnsi"/>
          <w:b/>
          <w:bCs/>
          <w:color w:val="313131"/>
          <w:kern w:val="0"/>
          <w:sz w:val="28"/>
          <w:szCs w:val="28"/>
          <w14:ligatures w14:val="none"/>
        </w:rPr>
      </w:pPr>
      <w:r w:rsidRPr="003E7DBF">
        <w:rPr>
          <w:rFonts w:asciiTheme="majorHAnsi" w:eastAsia="Times New Roman" w:hAnsiTheme="majorHAnsi" w:cstheme="majorHAnsi"/>
          <w:b/>
          <w:bCs/>
          <w:color w:val="313131"/>
          <w:kern w:val="0"/>
          <w:sz w:val="28"/>
          <w:szCs w:val="28"/>
          <w:rtl/>
          <w14:ligatures w14:val="none"/>
        </w:rPr>
        <w:t>9. الخلاصة والتوصيات</w:t>
      </w:r>
    </w:p>
    <w:p w14:paraId="720434C5"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26695012"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يُحدث الذكاء الاصطناعي تحولاً جذرياً في مفهوم الميزة التنافسية للشركات الصغيرة. لم يعد حجم الفريق هو الذي يحدد حجم العمليات، بل قدرة هذا الفريق على تسخير أدوات الذكاء الاصطناعي. تظهر الأدلة أن الشركات الصغيرة التي تتبنى الذكاء الاصطناعي بذكاء واستراتيجية تحقق مكاسب إنتاجية تتراوح بين 20% و30%، مع زيادة موازية في الإيرادات والقدرة على الابتكار.</w:t>
      </w:r>
    </w:p>
    <w:p w14:paraId="31318899"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5452290D"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الاستنتاجات الرئيسية لهذه الورقة هي:</w:t>
      </w:r>
    </w:p>
    <w:p w14:paraId="6EFDBEE5"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17915BF8"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1. الذكاء الاصطناعي قابل للتطبيق وذي عائد استثماري سريع للشركات الصغيرة: على عكس الصور النمطية الشائعة، يمكن للشركات الصغيرة تحقيق عائد استثماري أسرع من نظيراتها الكبيرة بسبب مرونتها وقدرتها على قياس مؤشرات الأداء بدقة.</w:t>
      </w:r>
    </w:p>
    <w:p w14:paraId="3E81E77A"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2. الذكاء الاصطناعي أداة تمكين بشرية وليس بديلاً عن البشر: في سياق الشركات الصغيرة، يعمل الذكاء الاصطناعي كمساعد ذكي يحرر الموظفين من المهام الروتينية ليتفرغوا للإبداع والتفاعل البشري واتخاذ القرارات الاستراتيجية.</w:t>
      </w:r>
    </w:p>
    <w:p w14:paraId="1899F782"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3. النجاح يتطلب استراتيجية وليس مجرد تجربة: الشركات التي تضع استراتيجية واضحة، وتهيئ بياناتها، وتدرب موظفيها، هي وحدها القادرة على جني الثمار الكاملة للثورة الرقمية الجديدة.</w:t>
      </w:r>
    </w:p>
    <w:p w14:paraId="65B8F4F1"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03999CAB"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التوصيات النهائية لأصحاب الشركات الصغيرة:</w:t>
      </w:r>
    </w:p>
    <w:p w14:paraId="371BFAC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47716A88"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 لا داعي للقلق من التكنولوجيا نفسها، بل ركز على احتياجات عملك. جودة المنتج، رضا العملاء، والقدرة التنافسية هي ما يجب أن يشغلك، والذكاء الاصطناعي مجرد وسيلة لتحقيق هذه الغايات .</w:t>
      </w:r>
    </w:p>
    <w:p w14:paraId="6510B800"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lastRenderedPageBreak/>
        <w:t>· اجعل التجربة الرقمية صحيحة. نقطة الاتصال الأولى (والأهم) لشركتك مع العملاء والموظفين هي عبر القنوات الرقمية، فاحرص على أن تكون هذه التجربة سلسة وفعالة باستخدام أدوات الذكاء الاصطناعي المناسبة .</w:t>
      </w:r>
    </w:p>
    <w:p w14:paraId="4D6FB49C"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rtl/>
          <w14:ligatures w14:val="none"/>
        </w:rPr>
      </w:pPr>
      <w:r w:rsidRPr="003E7DBF">
        <w:rPr>
          <w:rFonts w:asciiTheme="majorHAnsi" w:eastAsia="Times New Roman" w:hAnsiTheme="majorHAnsi" w:cstheme="majorHAnsi"/>
          <w:color w:val="313131"/>
          <w:kern w:val="0"/>
          <w:sz w:val="28"/>
          <w:szCs w:val="28"/>
          <w:rtl/>
          <w14:ligatures w14:val="none"/>
        </w:rPr>
        <w:t>· ابدأ صغيراً وفكر بشكل كبير. جرب الذكاء الاصطناعي في مهمة واحدة غير حرجة، وتعلم من التجربة، ثم توسع بشكل تدريجي.</w:t>
      </w:r>
    </w:p>
    <w:p w14:paraId="5170B1FE"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p>
    <w:p w14:paraId="6B6937A2"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في النهاية، الذكاء الاصطناعي ليس وجهة نهائية، بل هو رحلة مستمرة من التعلم والتحسين. الشركات الصغيرة التي تدرك هذه الحقيقة وتبدأ رحلتها اليوم هي التي ستقود اقتصاد الغد.</w:t>
      </w:r>
    </w:p>
    <w:p w14:paraId="3E88444D" w14:textId="77777777" w:rsidR="0004514D" w:rsidRPr="003E7DBF" w:rsidRDefault="0004514D" w:rsidP="003E7DBF">
      <w:pPr>
        <w:spacing w:after="0" w:line="360" w:lineRule="auto"/>
        <w:rPr>
          <w:rFonts w:asciiTheme="majorHAnsi" w:eastAsia="Times New Roman" w:hAnsiTheme="majorHAnsi" w:cstheme="majorHAnsi"/>
          <w:kern w:val="0"/>
          <w:sz w:val="28"/>
          <w:szCs w:val="28"/>
          <w:rtl/>
          <w14:ligatures w14:val="none"/>
        </w:rPr>
      </w:pPr>
      <w:r w:rsidRPr="003E7DBF">
        <w:rPr>
          <w:rFonts w:asciiTheme="majorHAnsi" w:eastAsia="Times New Roman" w:hAnsiTheme="majorHAnsi" w:cstheme="majorHAnsi"/>
          <w:color w:val="313131"/>
          <w:kern w:val="0"/>
          <w:sz w:val="28"/>
          <w:szCs w:val="28"/>
          <w14:ligatures w14:val="none"/>
        </w:rPr>
        <w:br/>
        <w:t>---</w:t>
      </w:r>
      <w:r w:rsidRPr="003E7DBF">
        <w:rPr>
          <w:rFonts w:asciiTheme="majorHAnsi" w:eastAsia="Times New Roman" w:hAnsiTheme="majorHAnsi" w:cstheme="majorHAnsi"/>
          <w:color w:val="313131"/>
          <w:kern w:val="0"/>
          <w:sz w:val="28"/>
          <w:szCs w:val="28"/>
          <w14:ligatures w14:val="none"/>
        </w:rPr>
        <w:br/>
      </w:r>
    </w:p>
    <w:p w14:paraId="0CB120F5" w14:textId="77777777" w:rsidR="0004514D" w:rsidRPr="003E7DBF" w:rsidRDefault="0004514D" w:rsidP="003E7DBF">
      <w:pPr>
        <w:bidi/>
        <w:spacing w:after="0" w:line="360" w:lineRule="auto"/>
        <w:rPr>
          <w:rFonts w:asciiTheme="majorHAnsi" w:eastAsia="Times New Roman" w:hAnsiTheme="majorHAnsi" w:cstheme="majorHAnsi"/>
          <w:color w:val="313131"/>
          <w:kern w:val="0"/>
          <w:sz w:val="28"/>
          <w:szCs w:val="28"/>
          <w14:ligatures w14:val="none"/>
        </w:rPr>
      </w:pPr>
      <w:r w:rsidRPr="003E7DBF">
        <w:rPr>
          <w:rFonts w:asciiTheme="majorHAnsi" w:eastAsia="Times New Roman" w:hAnsiTheme="majorHAnsi" w:cstheme="majorHAnsi"/>
          <w:color w:val="313131"/>
          <w:kern w:val="0"/>
          <w:sz w:val="28"/>
          <w:szCs w:val="28"/>
          <w:rtl/>
          <w14:ligatures w14:val="none"/>
        </w:rPr>
        <w:t>المراجع</w:t>
      </w:r>
    </w:p>
    <w:p w14:paraId="4CE1CD67" w14:textId="024A0876" w:rsidR="0004514D" w:rsidRPr="003E7DBF" w:rsidRDefault="0004514D" w:rsidP="003E7DBF">
      <w:pPr>
        <w:bidi/>
        <w:spacing w:line="360" w:lineRule="auto"/>
        <w:rPr>
          <w:rFonts w:asciiTheme="majorHAnsi" w:hAnsiTheme="majorHAnsi" w:cstheme="majorHAnsi"/>
          <w:sz w:val="28"/>
          <w:szCs w:val="28"/>
          <w:rtl/>
        </w:rPr>
      </w:pPr>
      <w:r w:rsidRPr="003E7DBF">
        <w:rPr>
          <w:rFonts w:asciiTheme="majorHAnsi" w:eastAsia="Times New Roman" w:hAnsiTheme="majorHAnsi" w:cstheme="majorHAnsi"/>
          <w:color w:val="313131"/>
          <w:kern w:val="0"/>
          <w:sz w:val="28"/>
          <w:szCs w:val="28"/>
          <w14:ligatures w14:val="none"/>
        </w:rPr>
        <w:br/>
        <w:t>1. Agbaakin, O. (2025). Leveraging Artificial Intelligence as a Strategic Growth Catalyst for Small and Medium-sized Enterprises. arXiv preprint arXiv:2509.14532. </w:t>
      </w:r>
      <w:r w:rsidRPr="003E7DBF">
        <w:rPr>
          <w:rFonts w:asciiTheme="majorHAnsi" w:eastAsia="Times New Roman" w:hAnsiTheme="majorHAnsi" w:cstheme="majorHAnsi"/>
          <w:color w:val="313131"/>
          <w:kern w:val="0"/>
          <w:sz w:val="28"/>
          <w:szCs w:val="28"/>
          <w14:ligatures w14:val="none"/>
        </w:rPr>
        <w:br/>
        <w:t>2. Crumley, B. (2025). Small Businesses Aren't Seeing the Same AI Gains as Big Corporations. Here's Why. Inc.com. </w:t>
      </w:r>
      <w:r w:rsidRPr="003E7DBF">
        <w:rPr>
          <w:rFonts w:asciiTheme="majorHAnsi" w:eastAsia="Times New Roman" w:hAnsiTheme="majorHAnsi" w:cstheme="majorHAnsi"/>
          <w:color w:val="313131"/>
          <w:kern w:val="0"/>
          <w:sz w:val="28"/>
          <w:szCs w:val="28"/>
          <w14:ligatures w14:val="none"/>
        </w:rPr>
        <w:br/>
        <w:t>3. IT Brief UK. (2025). The quiet power shift: how operational strength is being rewritten by AI. </w:t>
      </w:r>
      <w:r w:rsidRPr="003E7DBF">
        <w:rPr>
          <w:rFonts w:asciiTheme="majorHAnsi" w:eastAsia="Times New Roman" w:hAnsiTheme="majorHAnsi" w:cstheme="majorHAnsi"/>
          <w:color w:val="313131"/>
          <w:kern w:val="0"/>
          <w:sz w:val="28"/>
          <w:szCs w:val="28"/>
          <w14:ligatures w14:val="none"/>
        </w:rPr>
        <w:br/>
        <w:t>4. Kochkodin, B. (2025). How Small Businesses Are Really Using AI. Forbes Africa. </w:t>
      </w:r>
      <w:r w:rsidRPr="003E7DBF">
        <w:rPr>
          <w:rFonts w:asciiTheme="majorHAnsi" w:eastAsia="Times New Roman" w:hAnsiTheme="majorHAnsi" w:cstheme="majorHAnsi"/>
          <w:color w:val="313131"/>
          <w:kern w:val="0"/>
          <w:sz w:val="28"/>
          <w:szCs w:val="28"/>
          <w14:ligatures w14:val="none"/>
        </w:rPr>
        <w:br/>
        <w:t>5. Ramamoorthy, R., &amp; Mittal, A. (2025). The $685 billion opportunity: A step-by-step roadmap for SME AI adoption. Zoho The Long Game. </w:t>
      </w:r>
      <w:r w:rsidRPr="003E7DBF">
        <w:rPr>
          <w:rFonts w:asciiTheme="majorHAnsi" w:eastAsia="Times New Roman" w:hAnsiTheme="majorHAnsi" w:cstheme="majorHAnsi"/>
          <w:color w:val="313131"/>
          <w:kern w:val="0"/>
          <w:sz w:val="28"/>
          <w:szCs w:val="28"/>
          <w14:ligatures w14:val="none"/>
        </w:rPr>
        <w:br/>
        <w:t>6. Gusto. (2025). Main Street Meets Machine Learning: Inside the AI Productivity Boom at Small Businesses. CPA Practice Advisor. </w:t>
      </w:r>
      <w:r w:rsidRPr="003E7DBF">
        <w:rPr>
          <w:rFonts w:asciiTheme="majorHAnsi" w:eastAsia="Times New Roman" w:hAnsiTheme="majorHAnsi" w:cstheme="majorHAnsi"/>
          <w:color w:val="313131"/>
          <w:kern w:val="0"/>
          <w:sz w:val="28"/>
          <w:szCs w:val="28"/>
          <w14:ligatures w14:val="none"/>
        </w:rPr>
        <w:br/>
        <w:t xml:space="preserve">7. Federal Reserve Bank of San Francisco. (2025). Insights from EERN: GenAI </w:t>
      </w:r>
      <w:r w:rsidRPr="003E7DBF">
        <w:rPr>
          <w:rFonts w:asciiTheme="majorHAnsi" w:eastAsia="Times New Roman" w:hAnsiTheme="majorHAnsi" w:cstheme="majorHAnsi"/>
          <w:color w:val="313131"/>
          <w:kern w:val="0"/>
          <w:sz w:val="28"/>
          <w:szCs w:val="28"/>
          <w14:ligatures w14:val="none"/>
        </w:rPr>
        <w:lastRenderedPageBreak/>
        <w:t>Tools for Small Businesses. </w:t>
      </w:r>
      <w:r w:rsidRPr="003E7DBF">
        <w:rPr>
          <w:rFonts w:asciiTheme="majorHAnsi" w:eastAsia="Times New Roman" w:hAnsiTheme="majorHAnsi" w:cstheme="majorHAnsi"/>
          <w:color w:val="313131"/>
          <w:kern w:val="0"/>
          <w:sz w:val="28"/>
          <w:szCs w:val="28"/>
          <w14:ligatures w14:val="none"/>
        </w:rPr>
        <w:br/>
        <w:t>8. PrimaryMarkets. (2025). AI implementation across Small and Medium Enterprises. </w:t>
      </w:r>
      <w:r w:rsidRPr="003E7DBF">
        <w:rPr>
          <w:rFonts w:asciiTheme="majorHAnsi" w:eastAsia="Times New Roman" w:hAnsiTheme="majorHAnsi" w:cstheme="majorHAnsi"/>
          <w:color w:val="313131"/>
          <w:kern w:val="0"/>
          <w:sz w:val="28"/>
          <w:szCs w:val="28"/>
          <w14:ligatures w14:val="none"/>
        </w:rPr>
        <w:br/>
        <w:t>9. Vietnam.vn / Dan Tri Newspaper. (2025). AI is challenging for the giants but is helping small businesses thrive.</w:t>
      </w:r>
    </w:p>
    <w:sectPr w:rsidR="0004514D" w:rsidRPr="003E7D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4D"/>
    <w:rsid w:val="0004514D"/>
    <w:rsid w:val="000C315E"/>
    <w:rsid w:val="003E7DBF"/>
    <w:rsid w:val="00753418"/>
    <w:rsid w:val="0094797F"/>
    <w:rsid w:val="00B4498F"/>
    <w:rsid w:val="00C80556"/>
    <w:rsid w:val="00F36080"/>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C35A4"/>
  <w15:chartTrackingRefBased/>
  <w15:docId w15:val="{5C4C4ED6-D572-D544-B7B2-48C121E3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514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514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514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514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514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51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4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514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514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514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514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51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4D"/>
    <w:rPr>
      <w:rFonts w:eastAsiaTheme="majorEastAsia" w:cstheme="majorBidi"/>
      <w:color w:val="272727" w:themeColor="text1" w:themeTint="D8"/>
    </w:rPr>
  </w:style>
  <w:style w:type="paragraph" w:styleId="Title">
    <w:name w:val="Title"/>
    <w:basedOn w:val="Normal"/>
    <w:next w:val="Normal"/>
    <w:link w:val="TitleChar"/>
    <w:uiPriority w:val="10"/>
    <w:qFormat/>
    <w:rsid w:val="000451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1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4D"/>
    <w:pPr>
      <w:spacing w:before="160"/>
      <w:jc w:val="center"/>
    </w:pPr>
    <w:rPr>
      <w:i/>
      <w:iCs/>
      <w:color w:val="404040" w:themeColor="text1" w:themeTint="BF"/>
    </w:rPr>
  </w:style>
  <w:style w:type="character" w:customStyle="1" w:styleId="QuoteChar">
    <w:name w:val="Quote Char"/>
    <w:basedOn w:val="DefaultParagraphFont"/>
    <w:link w:val="Quote"/>
    <w:uiPriority w:val="29"/>
    <w:rsid w:val="0004514D"/>
    <w:rPr>
      <w:i/>
      <w:iCs/>
      <w:color w:val="404040" w:themeColor="text1" w:themeTint="BF"/>
    </w:rPr>
  </w:style>
  <w:style w:type="paragraph" w:styleId="ListParagraph">
    <w:name w:val="List Paragraph"/>
    <w:basedOn w:val="Normal"/>
    <w:uiPriority w:val="34"/>
    <w:qFormat/>
    <w:rsid w:val="0004514D"/>
    <w:pPr>
      <w:ind w:left="720"/>
      <w:contextualSpacing/>
    </w:pPr>
  </w:style>
  <w:style w:type="character" w:styleId="IntenseEmphasis">
    <w:name w:val="Intense Emphasis"/>
    <w:basedOn w:val="DefaultParagraphFont"/>
    <w:uiPriority w:val="21"/>
    <w:qFormat/>
    <w:rsid w:val="0004514D"/>
    <w:rPr>
      <w:i/>
      <w:iCs/>
      <w:color w:val="2F5496" w:themeColor="accent1" w:themeShade="BF"/>
    </w:rPr>
  </w:style>
  <w:style w:type="paragraph" w:styleId="IntenseQuote">
    <w:name w:val="Intense Quote"/>
    <w:basedOn w:val="Normal"/>
    <w:next w:val="Normal"/>
    <w:link w:val="IntenseQuoteChar"/>
    <w:uiPriority w:val="30"/>
    <w:qFormat/>
    <w:rsid w:val="000451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514D"/>
    <w:rPr>
      <w:i/>
      <w:iCs/>
      <w:color w:val="2F5496" w:themeColor="accent1" w:themeShade="BF"/>
    </w:rPr>
  </w:style>
  <w:style w:type="character" w:styleId="IntenseReference">
    <w:name w:val="Intense Reference"/>
    <w:basedOn w:val="DefaultParagraphFont"/>
    <w:uiPriority w:val="32"/>
    <w:qFormat/>
    <w:rsid w:val="0004514D"/>
    <w:rPr>
      <w:b/>
      <w:bCs/>
      <w:smallCaps/>
      <w:color w:val="2F5496" w:themeColor="accent1" w:themeShade="BF"/>
      <w:spacing w:val="5"/>
    </w:rPr>
  </w:style>
  <w:style w:type="character" w:customStyle="1" w:styleId="apple-converted-space">
    <w:name w:val="apple-converted-space"/>
    <w:basedOn w:val="DefaultParagraphFont"/>
    <w:rsid w:val="000451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2849</Words>
  <Characters>16245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abdulrahman alamri</dc:creator>
  <cp:keywords/>
  <dc:description/>
  <cp:lastModifiedBy>Amal Alharbi</cp:lastModifiedBy>
  <cp:revision>2</cp:revision>
  <dcterms:created xsi:type="dcterms:W3CDTF">2026-03-16T22:53:00Z</dcterms:created>
  <dcterms:modified xsi:type="dcterms:W3CDTF">2026-03-16T22:53:00Z</dcterms:modified>
</cp:coreProperties>
</file>