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C8B23" w14:textId="77777777" w:rsidR="00023E65" w:rsidRPr="00552838" w:rsidRDefault="00023E65" w:rsidP="00D1202D">
      <w:pPr>
        <w:bidi/>
        <w:spacing w:after="0" w:line="360" w:lineRule="auto"/>
        <w:jc w:val="lowKashida"/>
        <w:rPr>
          <w:rFonts w:asciiTheme="majorBidi" w:hAnsiTheme="majorBidi" w:cstheme="majorBidi"/>
          <w:sz w:val="28"/>
          <w:szCs w:val="28"/>
          <w:rtl/>
          <w:lang w:bidi="ar-TN"/>
        </w:rPr>
      </w:pPr>
    </w:p>
    <w:p w14:paraId="5AFC8B26" w14:textId="3AD25591" w:rsidR="00524FF6" w:rsidRPr="00552838" w:rsidRDefault="00552838" w:rsidP="00D1202D">
      <w:pPr>
        <w:bidi/>
        <w:spacing w:after="0" w:line="360" w:lineRule="auto"/>
        <w:jc w:val="center"/>
        <w:rPr>
          <w:rFonts w:asciiTheme="majorBidi" w:hAnsiTheme="majorBidi" w:cstheme="majorBidi"/>
          <w:b/>
          <w:bCs/>
          <w:szCs w:val="32"/>
          <w:rtl/>
          <w:lang w:bidi="ar-LY"/>
        </w:rPr>
      </w:pPr>
      <w:r w:rsidRPr="00552838">
        <w:rPr>
          <w:rFonts w:asciiTheme="majorBidi" w:hAnsiTheme="majorBidi" w:cs="Times New Roman"/>
          <w:b/>
          <w:bCs/>
          <w:szCs w:val="32"/>
          <w:rtl/>
          <w:lang w:bidi="ar-LY"/>
        </w:rPr>
        <w:t>"الصهيونية المسيحية: الجذور الفكرية والمعتقدات العقدية – دراسة تحليلية في السياق المعاصر</w:t>
      </w:r>
      <w:r w:rsidR="00E22147" w:rsidRPr="00552838">
        <w:rPr>
          <w:rFonts w:asciiTheme="majorBidi" w:hAnsiTheme="majorBidi" w:cstheme="majorBidi"/>
          <w:b/>
          <w:bCs/>
          <w:szCs w:val="32"/>
          <w:rtl/>
          <w:lang w:bidi="ar-LY"/>
        </w:rPr>
        <w:t>"</w:t>
      </w:r>
    </w:p>
    <w:p w14:paraId="43ACDB1E" w14:textId="28911379" w:rsidR="0021733C" w:rsidRPr="00552838" w:rsidRDefault="0021733C" w:rsidP="00D1202D">
      <w:pPr>
        <w:spacing w:after="0" w:line="360" w:lineRule="auto"/>
        <w:jc w:val="center"/>
        <w:rPr>
          <w:rFonts w:asciiTheme="majorBidi" w:hAnsiTheme="majorBidi" w:cstheme="majorBidi"/>
          <w:sz w:val="28"/>
          <w:szCs w:val="28"/>
          <w:rtl/>
          <w:lang w:bidi="ar-LY"/>
        </w:rPr>
      </w:pPr>
      <w:r w:rsidRPr="00552838">
        <w:rPr>
          <w:rFonts w:asciiTheme="majorBidi" w:hAnsiTheme="majorBidi" w:cstheme="majorBidi"/>
          <w:sz w:val="28"/>
          <w:szCs w:val="28"/>
          <w:rtl/>
          <w:lang w:bidi="ar-LY"/>
        </w:rPr>
        <w:t>"</w:t>
      </w:r>
      <w:r w:rsidRPr="00552838">
        <w:rPr>
          <w:rFonts w:asciiTheme="majorBidi" w:hAnsiTheme="majorBidi" w:cstheme="majorBidi"/>
          <w:b/>
          <w:bCs/>
          <w:szCs w:val="32"/>
          <w:lang w:bidi="ar-LY"/>
        </w:rPr>
        <w:t xml:space="preserve">Christian </w:t>
      </w:r>
      <w:proofErr w:type="spellStart"/>
      <w:r w:rsidRPr="00552838">
        <w:rPr>
          <w:rFonts w:asciiTheme="majorBidi" w:hAnsiTheme="majorBidi" w:cstheme="majorBidi"/>
          <w:b/>
          <w:bCs/>
          <w:szCs w:val="32"/>
          <w:lang w:bidi="ar-LY"/>
        </w:rPr>
        <w:t>Zionism</w:t>
      </w:r>
      <w:proofErr w:type="spellEnd"/>
      <w:r w:rsidRPr="00552838">
        <w:rPr>
          <w:rFonts w:asciiTheme="majorBidi" w:hAnsiTheme="majorBidi" w:cstheme="majorBidi"/>
          <w:b/>
          <w:bCs/>
          <w:szCs w:val="32"/>
          <w:lang w:bidi="ar-LY"/>
        </w:rPr>
        <w:t xml:space="preserve">: </w:t>
      </w:r>
      <w:proofErr w:type="spellStart"/>
      <w:r w:rsidRPr="00552838">
        <w:rPr>
          <w:rFonts w:asciiTheme="majorBidi" w:hAnsiTheme="majorBidi" w:cstheme="majorBidi"/>
          <w:b/>
          <w:bCs/>
          <w:szCs w:val="32"/>
          <w:lang w:bidi="ar-LY"/>
        </w:rPr>
        <w:t>Between</w:t>
      </w:r>
      <w:proofErr w:type="spellEnd"/>
      <w:r w:rsidRPr="00552838">
        <w:rPr>
          <w:rFonts w:asciiTheme="majorBidi" w:hAnsiTheme="majorBidi" w:cstheme="majorBidi"/>
          <w:b/>
          <w:bCs/>
          <w:szCs w:val="32"/>
          <w:lang w:bidi="ar-LY"/>
        </w:rPr>
        <w:t xml:space="preserve"> </w:t>
      </w:r>
      <w:proofErr w:type="spellStart"/>
      <w:r w:rsidRPr="00552838">
        <w:rPr>
          <w:rFonts w:asciiTheme="majorBidi" w:hAnsiTheme="majorBidi" w:cstheme="majorBidi"/>
          <w:b/>
          <w:bCs/>
          <w:szCs w:val="32"/>
          <w:lang w:bidi="ar-LY"/>
        </w:rPr>
        <w:t>Intellectual</w:t>
      </w:r>
      <w:proofErr w:type="spellEnd"/>
      <w:r w:rsidRPr="00552838">
        <w:rPr>
          <w:rFonts w:asciiTheme="majorBidi" w:hAnsiTheme="majorBidi" w:cstheme="majorBidi"/>
          <w:b/>
          <w:bCs/>
          <w:szCs w:val="32"/>
          <w:lang w:bidi="ar-LY"/>
        </w:rPr>
        <w:t xml:space="preserve"> Roots and Doctrinal </w:t>
      </w:r>
      <w:proofErr w:type="spellStart"/>
      <w:r w:rsidRPr="00552838">
        <w:rPr>
          <w:rFonts w:asciiTheme="majorBidi" w:hAnsiTheme="majorBidi" w:cstheme="majorBidi"/>
          <w:b/>
          <w:bCs/>
          <w:szCs w:val="32"/>
          <w:lang w:bidi="ar-LY"/>
        </w:rPr>
        <w:t>Beliefs</w:t>
      </w:r>
      <w:proofErr w:type="spellEnd"/>
      <w:r w:rsidRPr="00552838">
        <w:rPr>
          <w:rFonts w:asciiTheme="majorBidi" w:hAnsiTheme="majorBidi" w:cstheme="majorBidi"/>
          <w:b/>
          <w:bCs/>
          <w:szCs w:val="32"/>
          <w:lang w:bidi="ar-LY"/>
        </w:rPr>
        <w:t xml:space="preserve"> – An </w:t>
      </w:r>
      <w:proofErr w:type="spellStart"/>
      <w:r w:rsidRPr="00552838">
        <w:rPr>
          <w:rFonts w:asciiTheme="majorBidi" w:hAnsiTheme="majorBidi" w:cstheme="majorBidi"/>
          <w:b/>
          <w:bCs/>
          <w:szCs w:val="32"/>
          <w:lang w:bidi="ar-LY"/>
        </w:rPr>
        <w:t>Analytical</w:t>
      </w:r>
      <w:proofErr w:type="spellEnd"/>
      <w:r w:rsidRPr="00552838">
        <w:rPr>
          <w:rFonts w:asciiTheme="majorBidi" w:hAnsiTheme="majorBidi" w:cstheme="majorBidi"/>
          <w:b/>
          <w:bCs/>
          <w:szCs w:val="32"/>
          <w:lang w:bidi="ar-LY"/>
        </w:rPr>
        <w:t xml:space="preserve"> Reading in the </w:t>
      </w:r>
      <w:proofErr w:type="spellStart"/>
      <w:r w:rsidRPr="00552838">
        <w:rPr>
          <w:rFonts w:asciiTheme="majorBidi" w:hAnsiTheme="majorBidi" w:cstheme="majorBidi"/>
          <w:b/>
          <w:bCs/>
          <w:szCs w:val="32"/>
          <w:lang w:bidi="ar-LY"/>
        </w:rPr>
        <w:t>Contemporary</w:t>
      </w:r>
      <w:proofErr w:type="spellEnd"/>
      <w:r w:rsidRPr="00552838">
        <w:rPr>
          <w:rFonts w:asciiTheme="majorBidi" w:hAnsiTheme="majorBidi" w:cstheme="majorBidi"/>
          <w:b/>
          <w:bCs/>
          <w:szCs w:val="32"/>
          <w:lang w:bidi="ar-LY"/>
        </w:rPr>
        <w:t xml:space="preserve"> </w:t>
      </w:r>
      <w:proofErr w:type="spellStart"/>
      <w:r w:rsidRPr="00552838">
        <w:rPr>
          <w:rFonts w:asciiTheme="majorBidi" w:hAnsiTheme="majorBidi" w:cstheme="majorBidi"/>
          <w:b/>
          <w:bCs/>
          <w:szCs w:val="32"/>
          <w:lang w:bidi="ar-LY"/>
        </w:rPr>
        <w:t>Context</w:t>
      </w:r>
      <w:proofErr w:type="spellEnd"/>
      <w:r w:rsidRPr="00552838">
        <w:rPr>
          <w:rFonts w:asciiTheme="majorBidi" w:hAnsiTheme="majorBidi" w:cstheme="majorBidi"/>
          <w:sz w:val="28"/>
          <w:szCs w:val="28"/>
          <w:rtl/>
          <w:lang w:bidi="ar-LY"/>
        </w:rPr>
        <w:t>"</w:t>
      </w:r>
    </w:p>
    <w:p w14:paraId="65821FA9" w14:textId="05BEE0A0" w:rsidR="0021733C" w:rsidRPr="00552838" w:rsidRDefault="0021733C" w:rsidP="00D1202D">
      <w:pPr>
        <w:bidi/>
        <w:spacing w:after="0" w:line="360" w:lineRule="auto"/>
        <w:jc w:val="center"/>
        <w:rPr>
          <w:rFonts w:asciiTheme="majorBidi" w:hAnsiTheme="majorBidi" w:cstheme="majorBidi"/>
          <w:sz w:val="28"/>
          <w:szCs w:val="28"/>
          <w:rtl/>
          <w:lang w:bidi="ar-LY"/>
        </w:rPr>
      </w:pPr>
    </w:p>
    <w:p w14:paraId="6BDA91F2" w14:textId="77777777" w:rsidR="00C44960" w:rsidRPr="00552838" w:rsidRDefault="00C44960" w:rsidP="00D1202D">
      <w:pPr>
        <w:bidi/>
        <w:spacing w:after="0" w:line="360" w:lineRule="auto"/>
        <w:jc w:val="both"/>
        <w:rPr>
          <w:rFonts w:asciiTheme="majorBidi" w:hAnsiTheme="majorBidi" w:cstheme="majorBidi"/>
          <w:sz w:val="24"/>
          <w:szCs w:val="24"/>
          <w:rtl/>
        </w:rPr>
      </w:pPr>
      <w:r w:rsidRPr="00552838">
        <w:rPr>
          <w:rFonts w:asciiTheme="majorBidi" w:hAnsiTheme="majorBidi" w:cstheme="majorBidi"/>
          <w:sz w:val="24"/>
          <w:szCs w:val="24"/>
          <w:rtl/>
        </w:rPr>
        <w:t xml:space="preserve">سفيان بن الصادق بنتواتي: مدرس لمادة التربية والتفكير الإسلامي وباحث في الفرق والحركات الدينية المعاصرة، حاصل على شهادة الدكتوراه  في العلوم الإسلامية ، جامعة الزيتونة، تونس  </w:t>
      </w:r>
    </w:p>
    <w:p w14:paraId="3B1DD23F" w14:textId="77777777" w:rsidR="00C44960" w:rsidRPr="00552838" w:rsidRDefault="00C44960" w:rsidP="00D1202D">
      <w:pPr>
        <w:spacing w:after="0" w:line="360" w:lineRule="auto"/>
        <w:rPr>
          <w:rFonts w:asciiTheme="majorBidi" w:hAnsiTheme="majorBidi" w:cstheme="majorBidi"/>
          <w:sz w:val="24"/>
          <w:szCs w:val="24"/>
        </w:rPr>
      </w:pPr>
      <w:proofErr w:type="spellStart"/>
      <w:r w:rsidRPr="00552838">
        <w:rPr>
          <w:rFonts w:asciiTheme="majorBidi" w:hAnsiTheme="majorBidi" w:cstheme="majorBidi"/>
          <w:sz w:val="24"/>
          <w:szCs w:val="24"/>
        </w:rPr>
        <w:t>Sufyan</w:t>
      </w:r>
      <w:proofErr w:type="spellEnd"/>
      <w:r w:rsidRPr="00552838">
        <w:rPr>
          <w:rFonts w:asciiTheme="majorBidi" w:hAnsiTheme="majorBidi" w:cstheme="majorBidi"/>
          <w:sz w:val="24"/>
          <w:szCs w:val="24"/>
        </w:rPr>
        <w:t xml:space="preserve"> bin Al-Sadiq </w:t>
      </w:r>
      <w:proofErr w:type="spellStart"/>
      <w:r w:rsidRPr="00552838">
        <w:rPr>
          <w:rFonts w:asciiTheme="majorBidi" w:hAnsiTheme="majorBidi" w:cstheme="majorBidi"/>
          <w:sz w:val="24"/>
          <w:szCs w:val="24"/>
        </w:rPr>
        <w:t>Bentwati</w:t>
      </w:r>
      <w:proofErr w:type="spellEnd"/>
    </w:p>
    <w:p w14:paraId="021792EE" w14:textId="77777777" w:rsidR="00C44960" w:rsidRPr="00552838" w:rsidRDefault="00C44960" w:rsidP="00D1202D">
      <w:pPr>
        <w:spacing w:after="0" w:line="360" w:lineRule="auto"/>
        <w:rPr>
          <w:rFonts w:asciiTheme="majorBidi" w:hAnsiTheme="majorBidi" w:cstheme="majorBidi"/>
          <w:sz w:val="24"/>
          <w:szCs w:val="24"/>
        </w:rPr>
      </w:pPr>
      <w:proofErr w:type="spellStart"/>
      <w:r w:rsidRPr="00552838">
        <w:rPr>
          <w:rFonts w:asciiTheme="majorBidi" w:hAnsiTheme="majorBidi" w:cstheme="majorBidi"/>
          <w:sz w:val="24"/>
          <w:szCs w:val="24"/>
        </w:rPr>
        <w:t>Lecturer</w:t>
      </w:r>
      <w:proofErr w:type="spellEnd"/>
      <w:r w:rsidRPr="00552838">
        <w:rPr>
          <w:rFonts w:asciiTheme="majorBidi" w:hAnsiTheme="majorBidi" w:cstheme="majorBidi"/>
          <w:sz w:val="24"/>
          <w:szCs w:val="24"/>
        </w:rPr>
        <w:t xml:space="preserve"> in </w:t>
      </w:r>
      <w:proofErr w:type="spellStart"/>
      <w:r w:rsidRPr="00552838">
        <w:rPr>
          <w:rFonts w:asciiTheme="majorBidi" w:hAnsiTheme="majorBidi" w:cstheme="majorBidi"/>
          <w:sz w:val="24"/>
          <w:szCs w:val="24"/>
        </w:rPr>
        <w:t>Islamic</w:t>
      </w:r>
      <w:proofErr w:type="spellEnd"/>
      <w:r w:rsidRPr="00552838">
        <w:rPr>
          <w:rFonts w:asciiTheme="majorBidi" w:hAnsiTheme="majorBidi" w:cstheme="majorBidi"/>
          <w:sz w:val="24"/>
          <w:szCs w:val="24"/>
        </w:rPr>
        <w:t xml:space="preserve"> Education and </w:t>
      </w:r>
      <w:proofErr w:type="spellStart"/>
      <w:r w:rsidRPr="00552838">
        <w:rPr>
          <w:rFonts w:asciiTheme="majorBidi" w:hAnsiTheme="majorBidi" w:cstheme="majorBidi"/>
          <w:sz w:val="24"/>
          <w:szCs w:val="24"/>
        </w:rPr>
        <w:t>Thought</w:t>
      </w:r>
      <w:proofErr w:type="spellEnd"/>
      <w:r w:rsidRPr="00552838">
        <w:rPr>
          <w:rFonts w:asciiTheme="majorBidi" w:hAnsiTheme="majorBidi" w:cstheme="majorBidi"/>
          <w:sz w:val="24"/>
          <w:szCs w:val="24"/>
        </w:rPr>
        <w:t xml:space="preserve">, and </w:t>
      </w:r>
      <w:proofErr w:type="spellStart"/>
      <w:r w:rsidRPr="00552838">
        <w:rPr>
          <w:rFonts w:asciiTheme="majorBidi" w:hAnsiTheme="majorBidi" w:cstheme="majorBidi"/>
          <w:sz w:val="24"/>
          <w:szCs w:val="24"/>
        </w:rPr>
        <w:t>researcher</w:t>
      </w:r>
      <w:proofErr w:type="spellEnd"/>
      <w:r w:rsidRPr="00552838">
        <w:rPr>
          <w:rFonts w:asciiTheme="majorBidi" w:hAnsiTheme="majorBidi" w:cstheme="majorBidi"/>
          <w:sz w:val="24"/>
          <w:szCs w:val="24"/>
        </w:rPr>
        <w:t xml:space="preserve"> </w:t>
      </w:r>
      <w:proofErr w:type="spellStart"/>
      <w:r w:rsidRPr="00552838">
        <w:rPr>
          <w:rFonts w:asciiTheme="majorBidi" w:hAnsiTheme="majorBidi" w:cstheme="majorBidi"/>
          <w:sz w:val="24"/>
          <w:szCs w:val="24"/>
        </w:rPr>
        <w:t>specializing</w:t>
      </w:r>
      <w:proofErr w:type="spellEnd"/>
      <w:r w:rsidRPr="00552838">
        <w:rPr>
          <w:rFonts w:asciiTheme="majorBidi" w:hAnsiTheme="majorBidi" w:cstheme="majorBidi"/>
          <w:sz w:val="24"/>
          <w:szCs w:val="24"/>
        </w:rPr>
        <w:t xml:space="preserve"> in </w:t>
      </w:r>
      <w:proofErr w:type="spellStart"/>
      <w:r w:rsidRPr="00552838">
        <w:rPr>
          <w:rFonts w:asciiTheme="majorBidi" w:hAnsiTheme="majorBidi" w:cstheme="majorBidi"/>
          <w:sz w:val="24"/>
          <w:szCs w:val="24"/>
        </w:rPr>
        <w:t>contemporary</w:t>
      </w:r>
      <w:proofErr w:type="spellEnd"/>
      <w:r w:rsidRPr="00552838">
        <w:rPr>
          <w:rFonts w:asciiTheme="majorBidi" w:hAnsiTheme="majorBidi" w:cstheme="majorBidi"/>
          <w:sz w:val="24"/>
          <w:szCs w:val="24"/>
        </w:rPr>
        <w:t xml:space="preserve"> </w:t>
      </w:r>
      <w:proofErr w:type="spellStart"/>
      <w:r w:rsidRPr="00552838">
        <w:rPr>
          <w:rFonts w:asciiTheme="majorBidi" w:hAnsiTheme="majorBidi" w:cstheme="majorBidi"/>
          <w:sz w:val="24"/>
          <w:szCs w:val="24"/>
        </w:rPr>
        <w:t>religious</w:t>
      </w:r>
      <w:proofErr w:type="spellEnd"/>
      <w:r w:rsidRPr="00552838">
        <w:rPr>
          <w:rFonts w:asciiTheme="majorBidi" w:hAnsiTheme="majorBidi" w:cstheme="majorBidi"/>
          <w:sz w:val="24"/>
          <w:szCs w:val="24"/>
        </w:rPr>
        <w:t xml:space="preserve"> </w:t>
      </w:r>
      <w:proofErr w:type="spellStart"/>
      <w:r w:rsidRPr="00552838">
        <w:rPr>
          <w:rFonts w:asciiTheme="majorBidi" w:hAnsiTheme="majorBidi" w:cstheme="majorBidi"/>
          <w:sz w:val="24"/>
          <w:szCs w:val="24"/>
        </w:rPr>
        <w:t>sects</w:t>
      </w:r>
      <w:proofErr w:type="spellEnd"/>
      <w:r w:rsidRPr="00552838">
        <w:rPr>
          <w:rFonts w:asciiTheme="majorBidi" w:hAnsiTheme="majorBidi" w:cstheme="majorBidi"/>
          <w:sz w:val="24"/>
          <w:szCs w:val="24"/>
        </w:rPr>
        <w:t xml:space="preserve"> and </w:t>
      </w:r>
      <w:proofErr w:type="spellStart"/>
      <w:r w:rsidRPr="00552838">
        <w:rPr>
          <w:rFonts w:asciiTheme="majorBidi" w:hAnsiTheme="majorBidi" w:cstheme="majorBidi"/>
          <w:sz w:val="24"/>
          <w:szCs w:val="24"/>
        </w:rPr>
        <w:t>movements</w:t>
      </w:r>
      <w:proofErr w:type="spellEnd"/>
      <w:r w:rsidRPr="00552838">
        <w:rPr>
          <w:rFonts w:asciiTheme="majorBidi" w:hAnsiTheme="majorBidi" w:cstheme="majorBidi"/>
          <w:sz w:val="24"/>
          <w:szCs w:val="24"/>
          <w:rtl/>
        </w:rPr>
        <w:t>.</w:t>
      </w:r>
    </w:p>
    <w:p w14:paraId="5D6C7858" w14:textId="77777777" w:rsidR="00C44960" w:rsidRPr="00552838" w:rsidRDefault="00C44960" w:rsidP="00D1202D">
      <w:pPr>
        <w:spacing w:after="0" w:line="360" w:lineRule="auto"/>
        <w:rPr>
          <w:rFonts w:asciiTheme="majorBidi" w:hAnsiTheme="majorBidi" w:cstheme="majorBidi"/>
          <w:sz w:val="24"/>
          <w:szCs w:val="24"/>
          <w:rtl/>
        </w:rPr>
      </w:pPr>
      <w:r w:rsidRPr="00552838">
        <w:rPr>
          <w:rFonts w:asciiTheme="majorBidi" w:hAnsiTheme="majorBidi" w:cstheme="majorBidi"/>
          <w:sz w:val="24"/>
          <w:szCs w:val="24"/>
        </w:rPr>
        <w:t xml:space="preserve">Holder of a </w:t>
      </w:r>
      <w:proofErr w:type="spellStart"/>
      <w:r w:rsidRPr="00552838">
        <w:rPr>
          <w:rFonts w:asciiTheme="majorBidi" w:hAnsiTheme="majorBidi" w:cstheme="majorBidi"/>
          <w:sz w:val="24"/>
          <w:szCs w:val="24"/>
        </w:rPr>
        <w:t>Ph.D</w:t>
      </w:r>
      <w:proofErr w:type="spellEnd"/>
      <w:r w:rsidRPr="00552838">
        <w:rPr>
          <w:rFonts w:asciiTheme="majorBidi" w:hAnsiTheme="majorBidi" w:cstheme="majorBidi"/>
          <w:sz w:val="24"/>
          <w:szCs w:val="24"/>
        </w:rPr>
        <w:t xml:space="preserve">. in </w:t>
      </w:r>
      <w:proofErr w:type="spellStart"/>
      <w:r w:rsidRPr="00552838">
        <w:rPr>
          <w:rFonts w:asciiTheme="majorBidi" w:hAnsiTheme="majorBidi" w:cstheme="majorBidi"/>
          <w:sz w:val="24"/>
          <w:szCs w:val="24"/>
        </w:rPr>
        <w:t>Islamic</w:t>
      </w:r>
      <w:proofErr w:type="spellEnd"/>
      <w:r w:rsidRPr="00552838">
        <w:rPr>
          <w:rFonts w:asciiTheme="majorBidi" w:hAnsiTheme="majorBidi" w:cstheme="majorBidi"/>
          <w:sz w:val="24"/>
          <w:szCs w:val="24"/>
        </w:rPr>
        <w:t xml:space="preserve"> Sciences </w:t>
      </w:r>
      <w:proofErr w:type="spellStart"/>
      <w:r w:rsidRPr="00552838">
        <w:rPr>
          <w:rFonts w:asciiTheme="majorBidi" w:hAnsiTheme="majorBidi" w:cstheme="majorBidi"/>
          <w:sz w:val="24"/>
          <w:szCs w:val="24"/>
        </w:rPr>
        <w:t>from</w:t>
      </w:r>
      <w:proofErr w:type="spellEnd"/>
      <w:r w:rsidRPr="00552838">
        <w:rPr>
          <w:rFonts w:asciiTheme="majorBidi" w:hAnsiTheme="majorBidi" w:cstheme="majorBidi"/>
          <w:sz w:val="24"/>
          <w:szCs w:val="24"/>
        </w:rPr>
        <w:t xml:space="preserve"> Al-</w:t>
      </w:r>
      <w:proofErr w:type="spellStart"/>
      <w:r w:rsidRPr="00552838">
        <w:rPr>
          <w:rFonts w:asciiTheme="majorBidi" w:hAnsiTheme="majorBidi" w:cstheme="majorBidi"/>
          <w:sz w:val="24"/>
          <w:szCs w:val="24"/>
        </w:rPr>
        <w:t>Zaytouna</w:t>
      </w:r>
      <w:proofErr w:type="spellEnd"/>
      <w:r w:rsidRPr="00552838">
        <w:rPr>
          <w:rFonts w:asciiTheme="majorBidi" w:hAnsiTheme="majorBidi" w:cstheme="majorBidi"/>
          <w:sz w:val="24"/>
          <w:szCs w:val="24"/>
        </w:rPr>
        <w:t xml:space="preserve"> </w:t>
      </w:r>
      <w:proofErr w:type="spellStart"/>
      <w:r w:rsidRPr="00552838">
        <w:rPr>
          <w:rFonts w:asciiTheme="majorBidi" w:hAnsiTheme="majorBidi" w:cstheme="majorBidi"/>
          <w:sz w:val="24"/>
          <w:szCs w:val="24"/>
        </w:rPr>
        <w:t>University</w:t>
      </w:r>
      <w:proofErr w:type="spellEnd"/>
      <w:r w:rsidRPr="00552838">
        <w:rPr>
          <w:rFonts w:asciiTheme="majorBidi" w:hAnsiTheme="majorBidi" w:cstheme="majorBidi"/>
          <w:sz w:val="24"/>
          <w:szCs w:val="24"/>
        </w:rPr>
        <w:t xml:space="preserve">, </w:t>
      </w:r>
      <w:proofErr w:type="spellStart"/>
      <w:r w:rsidRPr="00552838">
        <w:rPr>
          <w:rFonts w:asciiTheme="majorBidi" w:hAnsiTheme="majorBidi" w:cstheme="majorBidi"/>
          <w:sz w:val="24"/>
          <w:szCs w:val="24"/>
        </w:rPr>
        <w:t>Tunisia</w:t>
      </w:r>
      <w:proofErr w:type="spellEnd"/>
      <w:r w:rsidRPr="00552838">
        <w:rPr>
          <w:rFonts w:asciiTheme="majorBidi" w:hAnsiTheme="majorBidi" w:cstheme="majorBidi"/>
          <w:sz w:val="24"/>
          <w:szCs w:val="24"/>
          <w:rtl/>
        </w:rPr>
        <w:t>.</w:t>
      </w:r>
    </w:p>
    <w:p w14:paraId="2551B78B" w14:textId="77777777" w:rsidR="00C44960" w:rsidRPr="00552838" w:rsidRDefault="00C44960" w:rsidP="00D1202D">
      <w:pPr>
        <w:spacing w:after="0" w:line="360" w:lineRule="auto"/>
        <w:rPr>
          <w:rFonts w:asciiTheme="majorBidi" w:hAnsiTheme="majorBidi" w:cstheme="majorBidi"/>
          <w:sz w:val="24"/>
          <w:szCs w:val="24"/>
          <w:rtl/>
        </w:rPr>
      </w:pPr>
      <w:r w:rsidRPr="00552838">
        <w:rPr>
          <w:rFonts w:asciiTheme="majorBidi" w:hAnsiTheme="majorBidi" w:cstheme="majorBidi"/>
          <w:sz w:val="24"/>
          <w:szCs w:val="24"/>
          <w:lang w:val="en-US"/>
        </w:rPr>
        <w:t>Email: sofienebentouati12@gmail.com</w:t>
      </w:r>
    </w:p>
    <w:p w14:paraId="06BC15C6" w14:textId="789BF084" w:rsidR="0021733C" w:rsidRPr="00552838" w:rsidRDefault="0021733C" w:rsidP="00D1202D">
      <w:pPr>
        <w:spacing w:after="0" w:line="360" w:lineRule="auto"/>
        <w:rPr>
          <w:rFonts w:asciiTheme="majorBidi" w:hAnsiTheme="majorBidi" w:cstheme="majorBidi"/>
          <w:sz w:val="28"/>
          <w:szCs w:val="28"/>
          <w:rtl/>
          <w:lang w:bidi="ar-LY"/>
        </w:rPr>
      </w:pPr>
    </w:p>
    <w:p w14:paraId="4919141C" w14:textId="2ECAE61C" w:rsidR="001317D2" w:rsidRPr="00DB2969" w:rsidRDefault="001317D2" w:rsidP="001317D2">
      <w:pPr>
        <w:bidi/>
        <w:spacing w:after="0" w:line="360" w:lineRule="auto"/>
        <w:rPr>
          <w:rFonts w:asciiTheme="majorBidi" w:hAnsiTheme="majorBidi" w:cstheme="majorBidi"/>
          <w:b/>
          <w:bCs/>
          <w:sz w:val="28"/>
          <w:szCs w:val="28"/>
          <w:lang w:bidi="ar-LY"/>
        </w:rPr>
      </w:pPr>
      <w:bookmarkStart w:id="0" w:name="_Hlk214801801"/>
      <w:r w:rsidRPr="00DB2969">
        <w:rPr>
          <w:rFonts w:asciiTheme="majorBidi" w:hAnsiTheme="majorBidi" w:cstheme="majorBidi"/>
          <w:b/>
          <w:bCs/>
          <w:sz w:val="28"/>
          <w:szCs w:val="28"/>
          <w:rtl/>
          <w:lang w:bidi="ar-LY"/>
        </w:rPr>
        <w:t>الملخص:</w:t>
      </w:r>
    </w:p>
    <w:p w14:paraId="5374F041"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يهدف هذا البحث إلى دراسة ظاهرة الصهيونية المسيحية باعتبارها تيارًا دينيًا–سياسيًا معاصرًا يجمع بين العقيدة المشيحانية اليهودية والفكر البروتستانتي الغربي، ويحوّل النبوءات اللاهوتية إلى مشاريع سياسية إمبريالية. اعتمد البحث ثلاثة مناهج رئيسية: المنهج التاريخي لتتبع الجذور الفكرية والدينية، المنهج التحليلي–الوصفي لشرح العقائد والمخططات، والمنهج الاستقرائي لعرض مواقف الكنائس المسيحية المختلفة. وقد تناول البحث ثلاثة مباحث أساسية: الجذور الفكرية للصهيونية المسيحية، العقائد الألفية وشروط تحققها، وانعكاساتها في السياق السياسي المعاصر. خلصت الدراسة إلى أن الصهيونية المسيحية ليست مجرد تيار ديني، بل هي ظاهرة سياسية–إعلامية عالمية تُعيد تشكيل الخطاب الدولي حول إسرائيل، وتمنحها غطاءً دينيًا يبرر الاحتلال ويؤجج الصراع العربي–الإسرائيلي. كما أثبتت النتائج أن هذه العقيدة لعبت دورًا محوريًا في صياغة السياسة الأمريكية تجاه إسرائيل، وامتد تأثيرها إلى أوروبا وأمريكا اللاتينية، حيث أصبحت إسرائيل رمزًا سياسيًا عالميًا. وأظهرت الدراسة أن الصهيونية المسيحية تستغل وسائل الإعلام والدعاية لترويج فكرة نهاية العالم وربطها بإسرائيل، مما زاد من انتشارها بين الجماهير وصنّاع القرار. وتوصي الدراسة بضرورة تفكيك هذا الخطاب وكشف جذوره الفكرية </w:t>
      </w:r>
      <w:r w:rsidRPr="00EF4EC6">
        <w:rPr>
          <w:rFonts w:asciiTheme="majorBidi" w:hAnsiTheme="majorBidi" w:cs="Times New Roman"/>
          <w:sz w:val="28"/>
          <w:szCs w:val="28"/>
          <w:rtl/>
          <w:lang w:bidi="ar-LY"/>
        </w:rPr>
        <w:lastRenderedPageBreak/>
        <w:t>والسياسية، وتعزيز الدراسات الأكاديمية التي تربط بين العقيدة الدينية والسياسات الإمبريالية، ودعم خطاب إعلامي مقاوم يُبرز زيف هذه النبوءات، والعمل على بناء رؤية حضارية بديلة تُعيد الاعتبار لقيم العدالة والسلام والحقوق الفلسطينية والعربية.</w:t>
      </w:r>
    </w:p>
    <w:p w14:paraId="42176BD0" w14:textId="4831BEFC" w:rsidR="001317D2" w:rsidRPr="00552838"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الكلمات المفتاحية: الصهيونية المسيحية؛ العقائد الألفية؛ المجيء الثاني؛ هرمجدون؛ السياسة الأمريكية؛ الإعلام الديني.</w:t>
      </w:r>
    </w:p>
    <w:bookmarkEnd w:id="0"/>
    <w:p w14:paraId="1AC83290" w14:textId="77777777" w:rsidR="001317D2" w:rsidRPr="00552838" w:rsidRDefault="001317D2" w:rsidP="001317D2">
      <w:pPr>
        <w:bidi/>
        <w:spacing w:after="0" w:line="360" w:lineRule="auto"/>
        <w:rPr>
          <w:rFonts w:asciiTheme="majorBidi" w:hAnsiTheme="majorBidi" w:cstheme="majorBidi"/>
          <w:sz w:val="28"/>
          <w:szCs w:val="28"/>
          <w:lang w:bidi="ar-LY"/>
        </w:rPr>
      </w:pPr>
    </w:p>
    <w:p w14:paraId="3F8B2864" w14:textId="6BFE95F3" w:rsidR="00EF4EC6" w:rsidRPr="00154DB6" w:rsidRDefault="00EF4EC6" w:rsidP="00EF4EC6">
      <w:pPr>
        <w:jc w:val="both"/>
        <w:rPr>
          <w:rFonts w:asciiTheme="majorBidi" w:hAnsiTheme="majorBidi" w:cs="Times New Roman"/>
          <w:b/>
          <w:bCs/>
          <w:sz w:val="28"/>
          <w:szCs w:val="28"/>
          <w:lang w:bidi="ar-LY"/>
        </w:rPr>
      </w:pPr>
      <w:proofErr w:type="gramStart"/>
      <w:r w:rsidRPr="00154DB6">
        <w:rPr>
          <w:rFonts w:asciiTheme="majorBidi" w:hAnsiTheme="majorBidi" w:cs="Times New Roman"/>
          <w:b/>
          <w:bCs/>
          <w:sz w:val="28"/>
          <w:szCs w:val="28"/>
          <w:lang w:bidi="ar-LY"/>
        </w:rPr>
        <w:t>Abstract</w:t>
      </w:r>
      <w:r>
        <w:rPr>
          <w:rFonts w:asciiTheme="majorBidi" w:hAnsiTheme="majorBidi" w:cs="Times New Roman" w:hint="cs"/>
          <w:b/>
          <w:bCs/>
          <w:sz w:val="28"/>
          <w:szCs w:val="28"/>
          <w:rtl/>
          <w:lang w:bidi="ar-LY"/>
        </w:rPr>
        <w:t>:</w:t>
      </w:r>
      <w:proofErr w:type="gramEnd"/>
    </w:p>
    <w:p w14:paraId="589955B3" w14:textId="77777777" w:rsidR="00EF4EC6" w:rsidRPr="00DB2969" w:rsidRDefault="00EF4EC6" w:rsidP="00EF4EC6">
      <w:pPr>
        <w:jc w:val="both"/>
        <w:rPr>
          <w:rFonts w:asciiTheme="majorBidi" w:hAnsiTheme="majorBidi" w:cs="Times New Roman"/>
          <w:sz w:val="28"/>
          <w:szCs w:val="28"/>
          <w:lang w:bidi="ar-LY"/>
        </w:rPr>
      </w:pPr>
      <w:r w:rsidRPr="00DB2969">
        <w:rPr>
          <w:rFonts w:asciiTheme="majorBidi" w:hAnsiTheme="majorBidi" w:cs="Times New Roman"/>
          <w:sz w:val="28"/>
          <w:szCs w:val="28"/>
          <w:lang w:bidi="ar-LY"/>
        </w:rPr>
        <w:t xml:space="preserve">This </w:t>
      </w:r>
      <w:proofErr w:type="spellStart"/>
      <w:r w:rsidRPr="00DB2969">
        <w:rPr>
          <w:rFonts w:asciiTheme="majorBidi" w:hAnsiTheme="majorBidi" w:cs="Times New Roman"/>
          <w:sz w:val="28"/>
          <w:szCs w:val="28"/>
          <w:lang w:bidi="ar-LY"/>
        </w:rPr>
        <w:t>study</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investigates</w:t>
      </w:r>
      <w:proofErr w:type="spellEnd"/>
      <w:r w:rsidRPr="00DB2969">
        <w:rPr>
          <w:rFonts w:asciiTheme="majorBidi" w:hAnsiTheme="majorBidi" w:cs="Times New Roman"/>
          <w:sz w:val="28"/>
          <w:szCs w:val="28"/>
          <w:lang w:bidi="ar-LY"/>
        </w:rPr>
        <w:t xml:space="preserve"> Christian </w:t>
      </w:r>
      <w:proofErr w:type="spellStart"/>
      <w:r w:rsidRPr="00DB2969">
        <w:rPr>
          <w:rFonts w:asciiTheme="majorBidi" w:hAnsiTheme="majorBidi" w:cs="Times New Roman"/>
          <w:sz w:val="28"/>
          <w:szCs w:val="28"/>
          <w:lang w:bidi="ar-LY"/>
        </w:rPr>
        <w:t>Zionism</w:t>
      </w:r>
      <w:proofErr w:type="spellEnd"/>
      <w:r w:rsidRPr="00DB2969">
        <w:rPr>
          <w:rFonts w:asciiTheme="majorBidi" w:hAnsiTheme="majorBidi" w:cs="Times New Roman"/>
          <w:sz w:val="28"/>
          <w:szCs w:val="28"/>
          <w:lang w:bidi="ar-LY"/>
        </w:rPr>
        <w:t xml:space="preserve"> as a </w:t>
      </w:r>
      <w:proofErr w:type="spellStart"/>
      <w:r w:rsidRPr="00DB2969">
        <w:rPr>
          <w:rFonts w:asciiTheme="majorBidi" w:hAnsiTheme="majorBidi" w:cs="Times New Roman"/>
          <w:sz w:val="28"/>
          <w:szCs w:val="28"/>
          <w:lang w:bidi="ar-LY"/>
        </w:rPr>
        <w:t>contemporary</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religious</w:t>
      </w:r>
      <w:proofErr w:type="spellEnd"/>
      <w:r w:rsidRPr="00DB2969">
        <w:rPr>
          <w:rFonts w:asciiTheme="majorBidi" w:hAnsiTheme="majorBidi" w:cs="Times New Roman"/>
          <w:sz w:val="28"/>
          <w:szCs w:val="28"/>
          <w:lang w:bidi="ar-LY"/>
        </w:rPr>
        <w:t>–</w:t>
      </w:r>
      <w:proofErr w:type="spellStart"/>
      <w:r w:rsidRPr="00DB2969">
        <w:rPr>
          <w:rFonts w:asciiTheme="majorBidi" w:hAnsiTheme="majorBidi" w:cs="Times New Roman"/>
          <w:sz w:val="28"/>
          <w:szCs w:val="28"/>
          <w:lang w:bidi="ar-LY"/>
        </w:rPr>
        <w:t>political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movement</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that</w:t>
      </w:r>
      <w:proofErr w:type="spellEnd"/>
      <w:r w:rsidRPr="00DB2969">
        <w:rPr>
          <w:rFonts w:asciiTheme="majorBidi" w:hAnsiTheme="majorBidi" w:cs="Times New Roman"/>
          <w:sz w:val="28"/>
          <w:szCs w:val="28"/>
          <w:lang w:bidi="ar-LY"/>
        </w:rPr>
        <w:t xml:space="preserve"> fuses </w:t>
      </w:r>
      <w:proofErr w:type="spellStart"/>
      <w:r w:rsidRPr="00DB2969">
        <w:rPr>
          <w:rFonts w:asciiTheme="majorBidi" w:hAnsiTheme="majorBidi" w:cs="Times New Roman"/>
          <w:sz w:val="28"/>
          <w:szCs w:val="28"/>
          <w:lang w:bidi="ar-LY"/>
        </w:rPr>
        <w:t>Jewish</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messianic</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beliefs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with</w:t>
      </w:r>
      <w:proofErr w:type="spellEnd"/>
      <w:r w:rsidRPr="00DB2969">
        <w:rPr>
          <w:rFonts w:asciiTheme="majorBidi" w:hAnsiTheme="majorBidi" w:cs="Times New Roman"/>
          <w:sz w:val="28"/>
          <w:szCs w:val="28"/>
          <w:lang w:bidi="ar-LY"/>
        </w:rPr>
        <w:t xml:space="preserve"> Western Protestant </w:t>
      </w:r>
      <w:proofErr w:type="spellStart"/>
      <w:r w:rsidRPr="00DB2969">
        <w:rPr>
          <w:rFonts w:asciiTheme="majorBidi" w:hAnsiTheme="majorBidi" w:cs="Times New Roman"/>
          <w:sz w:val="28"/>
          <w:szCs w:val="28"/>
          <w:lang w:bidi="ar-LY"/>
        </w:rPr>
        <w:t>thought</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transforming</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theological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prophecies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into</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imperial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political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projects</w:t>
      </w:r>
      <w:proofErr w:type="spellEnd"/>
      <w:r w:rsidRPr="00DB2969">
        <w:rPr>
          <w:rFonts w:asciiTheme="majorBidi" w:hAnsiTheme="majorBidi" w:cs="Times New Roman"/>
          <w:sz w:val="28"/>
          <w:szCs w:val="28"/>
          <w:lang w:bidi="ar-LY"/>
        </w:rPr>
        <w:t xml:space="preserve">. The </w:t>
      </w:r>
      <w:proofErr w:type="spellStart"/>
      <w:r w:rsidRPr="00DB2969">
        <w:rPr>
          <w:rFonts w:asciiTheme="majorBidi" w:hAnsiTheme="majorBidi" w:cs="Times New Roman"/>
          <w:sz w:val="28"/>
          <w:szCs w:val="28"/>
          <w:lang w:bidi="ar-LY"/>
        </w:rPr>
        <w:t>research</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employs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three</w:t>
      </w:r>
      <w:proofErr w:type="spellEnd"/>
      <w:r w:rsidRPr="00DB2969">
        <w:rPr>
          <w:rFonts w:asciiTheme="majorBidi" w:hAnsiTheme="majorBidi" w:cs="Times New Roman"/>
          <w:sz w:val="28"/>
          <w:szCs w:val="28"/>
          <w:lang w:bidi="ar-LY"/>
        </w:rPr>
        <w:t xml:space="preserve"> main </w:t>
      </w:r>
      <w:proofErr w:type="spellStart"/>
      <w:proofErr w:type="gramStart"/>
      <w:r w:rsidRPr="00DB2969">
        <w:rPr>
          <w:rFonts w:asciiTheme="majorBidi" w:hAnsiTheme="majorBidi" w:cs="Times New Roman"/>
          <w:sz w:val="28"/>
          <w:szCs w:val="28"/>
          <w:lang w:bidi="ar-LY"/>
        </w:rPr>
        <w:t>approaches</w:t>
      </w:r>
      <w:proofErr w:type="spellEnd"/>
      <w:r w:rsidRPr="00DB2969">
        <w:rPr>
          <w:rFonts w:asciiTheme="majorBidi" w:hAnsiTheme="majorBidi" w:cs="Times New Roman"/>
          <w:sz w:val="28"/>
          <w:szCs w:val="28"/>
          <w:lang w:bidi="ar-LY"/>
        </w:rPr>
        <w:t>:</w:t>
      </w:r>
      <w:proofErr w:type="gramEnd"/>
      <w:r w:rsidRPr="00DB2969">
        <w:rPr>
          <w:rFonts w:asciiTheme="majorBidi" w:hAnsiTheme="majorBidi" w:cs="Times New Roman"/>
          <w:sz w:val="28"/>
          <w:szCs w:val="28"/>
          <w:lang w:bidi="ar-LY"/>
        </w:rPr>
        <w:t xml:space="preserve"> the </w:t>
      </w:r>
      <w:proofErr w:type="spellStart"/>
      <w:r w:rsidRPr="00DB2969">
        <w:rPr>
          <w:rFonts w:asciiTheme="majorBidi" w:hAnsiTheme="majorBidi" w:cs="Times New Roman"/>
          <w:sz w:val="28"/>
          <w:szCs w:val="28"/>
          <w:lang w:bidi="ar-LY"/>
        </w:rPr>
        <w:t>historical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method</w:t>
      </w:r>
      <w:proofErr w:type="spellEnd"/>
      <w:r w:rsidRPr="00DB2969">
        <w:rPr>
          <w:rFonts w:asciiTheme="majorBidi" w:hAnsiTheme="majorBidi" w:cs="Times New Roman"/>
          <w:sz w:val="28"/>
          <w:szCs w:val="28"/>
          <w:lang w:bidi="ar-LY"/>
        </w:rPr>
        <w:t xml:space="preserve"> to trace the </w:t>
      </w:r>
      <w:proofErr w:type="spellStart"/>
      <w:r w:rsidRPr="00DB2969">
        <w:rPr>
          <w:rFonts w:asciiTheme="majorBidi" w:hAnsiTheme="majorBidi" w:cs="Times New Roman"/>
          <w:sz w:val="28"/>
          <w:szCs w:val="28"/>
          <w:lang w:bidi="ar-LY"/>
        </w:rPr>
        <w:t>intellectual</w:t>
      </w:r>
      <w:proofErr w:type="spellEnd"/>
      <w:r w:rsidRPr="00DB2969">
        <w:rPr>
          <w:rFonts w:asciiTheme="majorBidi" w:hAnsiTheme="majorBidi" w:cs="Times New Roman"/>
          <w:sz w:val="28"/>
          <w:szCs w:val="28"/>
          <w:lang w:bidi="ar-LY"/>
        </w:rPr>
        <w:t xml:space="preserve"> and </w:t>
      </w:r>
      <w:proofErr w:type="spellStart"/>
      <w:r w:rsidRPr="00DB2969">
        <w:rPr>
          <w:rFonts w:asciiTheme="majorBidi" w:hAnsiTheme="majorBidi" w:cs="Times New Roman"/>
          <w:sz w:val="28"/>
          <w:szCs w:val="28"/>
          <w:lang w:bidi="ar-LY"/>
        </w:rPr>
        <w:t>religious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roots</w:t>
      </w:r>
      <w:proofErr w:type="spellEnd"/>
      <w:r w:rsidRPr="00DB2969">
        <w:rPr>
          <w:rFonts w:asciiTheme="majorBidi" w:hAnsiTheme="majorBidi" w:cs="Times New Roman"/>
          <w:sz w:val="28"/>
          <w:szCs w:val="28"/>
          <w:lang w:bidi="ar-LY"/>
        </w:rPr>
        <w:t xml:space="preserve">, the </w:t>
      </w:r>
      <w:proofErr w:type="spellStart"/>
      <w:r w:rsidRPr="00DB2969">
        <w:rPr>
          <w:rFonts w:asciiTheme="majorBidi" w:hAnsiTheme="majorBidi" w:cs="Times New Roman"/>
          <w:sz w:val="28"/>
          <w:szCs w:val="28"/>
          <w:lang w:bidi="ar-LY"/>
        </w:rPr>
        <w:t>analytical</w:t>
      </w:r>
      <w:proofErr w:type="spellEnd"/>
      <w:r w:rsidRPr="00DB2969">
        <w:rPr>
          <w:rFonts w:asciiTheme="majorBidi" w:hAnsiTheme="majorBidi" w:cs="Times New Roman"/>
          <w:sz w:val="28"/>
          <w:szCs w:val="28"/>
          <w:lang w:bidi="ar-LY"/>
        </w:rPr>
        <w:t xml:space="preserve">–descriptive </w:t>
      </w:r>
      <w:proofErr w:type="spellStart"/>
      <w:r w:rsidRPr="00DB2969">
        <w:rPr>
          <w:rFonts w:asciiTheme="majorBidi" w:hAnsiTheme="majorBidi" w:cs="Times New Roman"/>
          <w:sz w:val="28"/>
          <w:szCs w:val="28"/>
          <w:lang w:bidi="ar-LY"/>
        </w:rPr>
        <w:t>method</w:t>
      </w:r>
      <w:proofErr w:type="spellEnd"/>
      <w:r w:rsidRPr="00DB2969">
        <w:rPr>
          <w:rFonts w:asciiTheme="majorBidi" w:hAnsiTheme="majorBidi" w:cs="Times New Roman"/>
          <w:sz w:val="28"/>
          <w:szCs w:val="28"/>
          <w:lang w:bidi="ar-LY"/>
        </w:rPr>
        <w:t xml:space="preserve"> to </w:t>
      </w:r>
      <w:proofErr w:type="spellStart"/>
      <w:r w:rsidRPr="00DB2969">
        <w:rPr>
          <w:rFonts w:asciiTheme="majorBidi" w:hAnsiTheme="majorBidi" w:cs="Times New Roman"/>
          <w:sz w:val="28"/>
          <w:szCs w:val="28"/>
          <w:lang w:bidi="ar-LY"/>
        </w:rPr>
        <w:t>explain</w:t>
      </w:r>
      <w:proofErr w:type="spellEnd"/>
      <w:r w:rsidRPr="00DB2969">
        <w:rPr>
          <w:rFonts w:asciiTheme="majorBidi" w:hAnsiTheme="majorBidi" w:cs="Times New Roman"/>
          <w:sz w:val="28"/>
          <w:szCs w:val="28"/>
          <w:lang w:bidi="ar-LY"/>
        </w:rPr>
        <w:t xml:space="preserve"> doctrines and </w:t>
      </w:r>
      <w:proofErr w:type="spellStart"/>
      <w:r w:rsidRPr="00DB2969">
        <w:rPr>
          <w:rFonts w:asciiTheme="majorBidi" w:hAnsiTheme="majorBidi" w:cs="Times New Roman"/>
          <w:sz w:val="28"/>
          <w:szCs w:val="28"/>
          <w:lang w:bidi="ar-LY"/>
        </w:rPr>
        <w:t>strategies</w:t>
      </w:r>
      <w:proofErr w:type="spellEnd"/>
      <w:r w:rsidRPr="00DB2969">
        <w:rPr>
          <w:rFonts w:asciiTheme="majorBidi" w:hAnsiTheme="majorBidi" w:cs="Times New Roman"/>
          <w:sz w:val="28"/>
          <w:szCs w:val="28"/>
          <w:lang w:bidi="ar-LY"/>
        </w:rPr>
        <w:t xml:space="preserve">, and the inductive </w:t>
      </w:r>
      <w:proofErr w:type="spellStart"/>
      <w:r w:rsidRPr="00DB2969">
        <w:rPr>
          <w:rFonts w:asciiTheme="majorBidi" w:hAnsiTheme="majorBidi" w:cs="Times New Roman"/>
          <w:sz w:val="28"/>
          <w:szCs w:val="28"/>
          <w:lang w:bidi="ar-LY"/>
        </w:rPr>
        <w:t>method</w:t>
      </w:r>
      <w:proofErr w:type="spellEnd"/>
      <w:r w:rsidRPr="00DB2969">
        <w:rPr>
          <w:rFonts w:asciiTheme="majorBidi" w:hAnsiTheme="majorBidi" w:cs="Times New Roman"/>
          <w:sz w:val="28"/>
          <w:szCs w:val="28"/>
          <w:lang w:bidi="ar-LY"/>
        </w:rPr>
        <w:t xml:space="preserve"> to </w:t>
      </w:r>
      <w:proofErr w:type="spellStart"/>
      <w:r w:rsidRPr="00DB2969">
        <w:rPr>
          <w:rFonts w:asciiTheme="majorBidi" w:hAnsiTheme="majorBidi" w:cs="Times New Roman"/>
          <w:sz w:val="28"/>
          <w:szCs w:val="28"/>
          <w:lang w:bidi="ar-LY"/>
        </w:rPr>
        <w:t>present</w:t>
      </w:r>
      <w:proofErr w:type="spellEnd"/>
      <w:r w:rsidRPr="00DB2969">
        <w:rPr>
          <w:rFonts w:asciiTheme="majorBidi" w:hAnsiTheme="majorBidi" w:cs="Times New Roman"/>
          <w:sz w:val="28"/>
          <w:szCs w:val="28"/>
          <w:lang w:bidi="ar-LY"/>
        </w:rPr>
        <w:t xml:space="preserve"> the positions of </w:t>
      </w:r>
      <w:proofErr w:type="spellStart"/>
      <w:r w:rsidRPr="00DB2969">
        <w:rPr>
          <w:rFonts w:asciiTheme="majorBidi" w:hAnsiTheme="majorBidi" w:cs="Times New Roman"/>
          <w:sz w:val="28"/>
          <w:szCs w:val="28"/>
          <w:lang w:bidi="ar-LY"/>
        </w:rPr>
        <w:t>different</w:t>
      </w:r>
      <w:proofErr w:type="spellEnd"/>
      <w:r w:rsidRPr="00DB2969">
        <w:rPr>
          <w:rFonts w:asciiTheme="majorBidi" w:hAnsiTheme="majorBidi" w:cs="Times New Roman"/>
          <w:sz w:val="28"/>
          <w:szCs w:val="28"/>
          <w:lang w:bidi="ar-LY"/>
        </w:rPr>
        <w:t xml:space="preserve"> Christian </w:t>
      </w:r>
      <w:proofErr w:type="spellStart"/>
      <w:r w:rsidRPr="00DB2969">
        <w:rPr>
          <w:rFonts w:asciiTheme="majorBidi" w:hAnsiTheme="majorBidi" w:cs="Times New Roman"/>
          <w:sz w:val="28"/>
          <w:szCs w:val="28"/>
          <w:lang w:bidi="ar-LY"/>
        </w:rPr>
        <w:t>churches</w:t>
      </w:r>
      <w:proofErr w:type="spellEnd"/>
      <w:r w:rsidRPr="00DB2969">
        <w:rPr>
          <w:rFonts w:asciiTheme="majorBidi" w:hAnsiTheme="majorBidi" w:cs="Times New Roman"/>
          <w:sz w:val="28"/>
          <w:szCs w:val="28"/>
          <w:lang w:bidi="ar-LY"/>
        </w:rPr>
        <w:t xml:space="preserve">. The </w:t>
      </w:r>
      <w:proofErr w:type="spellStart"/>
      <w:r w:rsidRPr="00DB2969">
        <w:rPr>
          <w:rFonts w:asciiTheme="majorBidi" w:hAnsiTheme="majorBidi" w:cs="Times New Roman"/>
          <w:sz w:val="28"/>
          <w:szCs w:val="28"/>
          <w:lang w:bidi="ar-LY"/>
        </w:rPr>
        <w:t>study</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structured</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into</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three</w:t>
      </w:r>
      <w:proofErr w:type="spellEnd"/>
      <w:r w:rsidRPr="00DB2969">
        <w:rPr>
          <w:rFonts w:asciiTheme="majorBidi" w:hAnsiTheme="majorBidi" w:cs="Times New Roman"/>
          <w:sz w:val="28"/>
          <w:szCs w:val="28"/>
          <w:lang w:bidi="ar-LY"/>
        </w:rPr>
        <w:t xml:space="preserve"> </w:t>
      </w:r>
      <w:proofErr w:type="gramStart"/>
      <w:r w:rsidRPr="00DB2969">
        <w:rPr>
          <w:rFonts w:asciiTheme="majorBidi" w:hAnsiTheme="majorBidi" w:cs="Times New Roman"/>
          <w:sz w:val="28"/>
          <w:szCs w:val="28"/>
          <w:lang w:bidi="ar-LY"/>
        </w:rPr>
        <w:t>sections:</w:t>
      </w:r>
      <w:proofErr w:type="gramEnd"/>
      <w:r w:rsidRPr="00DB2969">
        <w:rPr>
          <w:rFonts w:asciiTheme="majorBidi" w:hAnsiTheme="majorBidi" w:cs="Times New Roman"/>
          <w:sz w:val="28"/>
          <w:szCs w:val="28"/>
          <w:lang w:bidi="ar-LY"/>
        </w:rPr>
        <w:t xml:space="preserve"> the </w:t>
      </w:r>
      <w:proofErr w:type="spellStart"/>
      <w:r w:rsidRPr="00DB2969">
        <w:rPr>
          <w:rFonts w:asciiTheme="majorBidi" w:hAnsiTheme="majorBidi" w:cs="Times New Roman"/>
          <w:sz w:val="28"/>
          <w:szCs w:val="28"/>
          <w:lang w:bidi="ar-LY"/>
        </w:rPr>
        <w:t>intellectual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foundations</w:t>
      </w:r>
      <w:proofErr w:type="spellEnd"/>
      <w:r w:rsidRPr="00DB2969">
        <w:rPr>
          <w:rFonts w:asciiTheme="majorBidi" w:hAnsiTheme="majorBidi" w:cs="Times New Roman"/>
          <w:sz w:val="28"/>
          <w:szCs w:val="28"/>
          <w:lang w:bidi="ar-LY"/>
        </w:rPr>
        <w:t xml:space="preserve"> of Christian </w:t>
      </w:r>
      <w:proofErr w:type="spellStart"/>
      <w:r w:rsidRPr="00DB2969">
        <w:rPr>
          <w:rFonts w:asciiTheme="majorBidi" w:hAnsiTheme="majorBidi" w:cs="Times New Roman"/>
          <w:sz w:val="28"/>
          <w:szCs w:val="28"/>
          <w:lang w:bidi="ar-LY"/>
        </w:rPr>
        <w:t>Zionism</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millennial</w:t>
      </w:r>
      <w:proofErr w:type="spellEnd"/>
      <w:r w:rsidRPr="00DB2969">
        <w:rPr>
          <w:rFonts w:asciiTheme="majorBidi" w:hAnsiTheme="majorBidi" w:cs="Times New Roman"/>
          <w:sz w:val="28"/>
          <w:szCs w:val="28"/>
          <w:lang w:bidi="ar-LY"/>
        </w:rPr>
        <w:t xml:space="preserve"> doctrines and </w:t>
      </w:r>
      <w:proofErr w:type="spellStart"/>
      <w:r w:rsidRPr="00DB2969">
        <w:rPr>
          <w:rFonts w:asciiTheme="majorBidi" w:hAnsiTheme="majorBidi" w:cs="Times New Roman"/>
          <w:sz w:val="28"/>
          <w:szCs w:val="28"/>
          <w:lang w:bidi="ar-LY"/>
        </w:rPr>
        <w:t>their</w:t>
      </w:r>
      <w:proofErr w:type="spellEnd"/>
      <w:r w:rsidRPr="00DB2969">
        <w:rPr>
          <w:rFonts w:asciiTheme="majorBidi" w:hAnsiTheme="majorBidi" w:cs="Times New Roman"/>
          <w:sz w:val="28"/>
          <w:szCs w:val="28"/>
          <w:lang w:bidi="ar-LY"/>
        </w:rPr>
        <w:t xml:space="preserve"> conditions, and </w:t>
      </w:r>
      <w:proofErr w:type="spellStart"/>
      <w:r w:rsidRPr="00DB2969">
        <w:rPr>
          <w:rFonts w:asciiTheme="majorBidi" w:hAnsiTheme="majorBidi" w:cs="Times New Roman"/>
          <w:sz w:val="28"/>
          <w:szCs w:val="28"/>
          <w:lang w:bidi="ar-LY"/>
        </w:rPr>
        <w:t>its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contemporary</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political</w:t>
      </w:r>
      <w:proofErr w:type="spellEnd"/>
      <w:r w:rsidRPr="00DB2969">
        <w:rPr>
          <w:rFonts w:asciiTheme="majorBidi" w:hAnsiTheme="majorBidi" w:cs="Times New Roman"/>
          <w:sz w:val="28"/>
          <w:szCs w:val="28"/>
          <w:lang w:bidi="ar-LY"/>
        </w:rPr>
        <w:t xml:space="preserve"> implications. </w:t>
      </w:r>
      <w:proofErr w:type="spellStart"/>
      <w:r w:rsidRPr="00DB2969">
        <w:rPr>
          <w:rFonts w:asciiTheme="majorBidi" w:hAnsiTheme="majorBidi" w:cs="Times New Roman"/>
          <w:sz w:val="28"/>
          <w:szCs w:val="28"/>
          <w:lang w:bidi="ar-LY"/>
        </w:rPr>
        <w:t>Findings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reveal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that</w:t>
      </w:r>
      <w:proofErr w:type="spellEnd"/>
      <w:r w:rsidRPr="00DB2969">
        <w:rPr>
          <w:rFonts w:asciiTheme="majorBidi" w:hAnsiTheme="majorBidi" w:cs="Times New Roman"/>
          <w:sz w:val="28"/>
          <w:szCs w:val="28"/>
          <w:lang w:bidi="ar-LY"/>
        </w:rPr>
        <w:t xml:space="preserve"> Christian </w:t>
      </w:r>
      <w:proofErr w:type="spellStart"/>
      <w:r w:rsidRPr="00DB2969">
        <w:rPr>
          <w:rFonts w:asciiTheme="majorBidi" w:hAnsiTheme="majorBidi" w:cs="Times New Roman"/>
          <w:sz w:val="28"/>
          <w:szCs w:val="28"/>
          <w:lang w:bidi="ar-LY"/>
        </w:rPr>
        <w:t>Zionism</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is</w:t>
      </w:r>
      <w:proofErr w:type="spellEnd"/>
      <w:r w:rsidRPr="00DB2969">
        <w:rPr>
          <w:rFonts w:asciiTheme="majorBidi" w:hAnsiTheme="majorBidi" w:cs="Times New Roman"/>
          <w:sz w:val="28"/>
          <w:szCs w:val="28"/>
          <w:lang w:bidi="ar-LY"/>
        </w:rPr>
        <w:t xml:space="preserve"> not </w:t>
      </w:r>
      <w:proofErr w:type="spellStart"/>
      <w:r w:rsidRPr="00DB2969">
        <w:rPr>
          <w:rFonts w:asciiTheme="majorBidi" w:hAnsiTheme="majorBidi" w:cs="Times New Roman"/>
          <w:sz w:val="28"/>
          <w:szCs w:val="28"/>
          <w:lang w:bidi="ar-LY"/>
        </w:rPr>
        <w:t>merely</w:t>
      </w:r>
      <w:proofErr w:type="spellEnd"/>
      <w:r w:rsidRPr="00DB2969">
        <w:rPr>
          <w:rFonts w:asciiTheme="majorBidi" w:hAnsiTheme="majorBidi" w:cs="Times New Roman"/>
          <w:sz w:val="28"/>
          <w:szCs w:val="28"/>
          <w:lang w:bidi="ar-LY"/>
        </w:rPr>
        <w:t xml:space="preserve"> a </w:t>
      </w:r>
      <w:proofErr w:type="spellStart"/>
      <w:r w:rsidRPr="00DB2969">
        <w:rPr>
          <w:rFonts w:asciiTheme="majorBidi" w:hAnsiTheme="majorBidi" w:cs="Times New Roman"/>
          <w:sz w:val="28"/>
          <w:szCs w:val="28"/>
          <w:lang w:bidi="ar-LY"/>
        </w:rPr>
        <w:t>theological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current</w:t>
      </w:r>
      <w:proofErr w:type="spellEnd"/>
      <w:r w:rsidRPr="00DB2969">
        <w:rPr>
          <w:rFonts w:asciiTheme="majorBidi" w:hAnsiTheme="majorBidi" w:cs="Times New Roman"/>
          <w:sz w:val="28"/>
          <w:szCs w:val="28"/>
          <w:lang w:bidi="ar-LY"/>
        </w:rPr>
        <w:t xml:space="preserve"> but a global </w:t>
      </w:r>
      <w:proofErr w:type="spellStart"/>
      <w:r w:rsidRPr="00DB2969">
        <w:rPr>
          <w:rFonts w:asciiTheme="majorBidi" w:hAnsiTheme="majorBidi" w:cs="Times New Roman"/>
          <w:sz w:val="28"/>
          <w:szCs w:val="28"/>
          <w:lang w:bidi="ar-LY"/>
        </w:rPr>
        <w:t>political</w:t>
      </w:r>
      <w:proofErr w:type="spellEnd"/>
      <w:r w:rsidRPr="00DB2969">
        <w:rPr>
          <w:rFonts w:asciiTheme="majorBidi" w:hAnsiTheme="majorBidi" w:cs="Times New Roman"/>
          <w:sz w:val="28"/>
          <w:szCs w:val="28"/>
          <w:lang w:bidi="ar-LY"/>
        </w:rPr>
        <w:t xml:space="preserve">–media </w:t>
      </w:r>
      <w:proofErr w:type="spellStart"/>
      <w:r w:rsidRPr="00DB2969">
        <w:rPr>
          <w:rFonts w:asciiTheme="majorBidi" w:hAnsiTheme="majorBidi" w:cs="Times New Roman"/>
          <w:sz w:val="28"/>
          <w:szCs w:val="28"/>
          <w:lang w:bidi="ar-LY"/>
        </w:rPr>
        <w:t>phenomenon</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that</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reshapes</w:t>
      </w:r>
      <w:proofErr w:type="spellEnd"/>
      <w:r w:rsidRPr="00DB2969">
        <w:rPr>
          <w:rFonts w:asciiTheme="majorBidi" w:hAnsiTheme="majorBidi" w:cs="Times New Roman"/>
          <w:sz w:val="28"/>
          <w:szCs w:val="28"/>
          <w:lang w:bidi="ar-LY"/>
        </w:rPr>
        <w:t xml:space="preserve"> international </w:t>
      </w:r>
      <w:proofErr w:type="spellStart"/>
      <w:r w:rsidRPr="00DB2969">
        <w:rPr>
          <w:rFonts w:asciiTheme="majorBidi" w:hAnsiTheme="majorBidi" w:cs="Times New Roman"/>
          <w:sz w:val="28"/>
          <w:szCs w:val="28"/>
          <w:lang w:bidi="ar-LY"/>
        </w:rPr>
        <w:t>discourse</w:t>
      </w:r>
      <w:proofErr w:type="spellEnd"/>
      <w:r w:rsidRPr="00DB2969">
        <w:rPr>
          <w:rFonts w:asciiTheme="majorBidi" w:hAnsiTheme="majorBidi" w:cs="Times New Roman"/>
          <w:sz w:val="28"/>
          <w:szCs w:val="28"/>
          <w:lang w:bidi="ar-LY"/>
        </w:rPr>
        <w:t xml:space="preserve"> on </w:t>
      </w:r>
      <w:proofErr w:type="spellStart"/>
      <w:r w:rsidRPr="00DB2969">
        <w:rPr>
          <w:rFonts w:asciiTheme="majorBidi" w:hAnsiTheme="majorBidi" w:cs="Times New Roman"/>
          <w:sz w:val="28"/>
          <w:szCs w:val="28"/>
          <w:lang w:bidi="ar-LY"/>
        </w:rPr>
        <w:t>Israel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provides</w:t>
      </w:r>
      <w:proofErr w:type="spellEnd"/>
      <w:r w:rsidRPr="00DB2969">
        <w:rPr>
          <w:rFonts w:asciiTheme="majorBidi" w:hAnsiTheme="majorBidi" w:cs="Times New Roman"/>
          <w:sz w:val="28"/>
          <w:szCs w:val="28"/>
          <w:lang w:bidi="ar-LY"/>
        </w:rPr>
        <w:t xml:space="preserve"> a </w:t>
      </w:r>
      <w:proofErr w:type="spellStart"/>
      <w:r w:rsidRPr="00DB2969">
        <w:rPr>
          <w:rFonts w:asciiTheme="majorBidi" w:hAnsiTheme="majorBidi" w:cs="Times New Roman"/>
          <w:sz w:val="28"/>
          <w:szCs w:val="28"/>
          <w:lang w:bidi="ar-LY"/>
        </w:rPr>
        <w:t>religious</w:t>
      </w:r>
      <w:proofErr w:type="spellEnd"/>
      <w:r w:rsidRPr="00DB2969">
        <w:rPr>
          <w:rFonts w:asciiTheme="majorBidi" w:hAnsiTheme="majorBidi" w:cs="Times New Roman"/>
          <w:sz w:val="28"/>
          <w:szCs w:val="28"/>
          <w:lang w:bidi="ar-LY"/>
        </w:rPr>
        <w:t xml:space="preserve"> cover for occupation, and intensifies the Arab–</w:t>
      </w:r>
      <w:proofErr w:type="spellStart"/>
      <w:r w:rsidRPr="00DB2969">
        <w:rPr>
          <w:rFonts w:asciiTheme="majorBidi" w:hAnsiTheme="majorBidi" w:cs="Times New Roman"/>
          <w:sz w:val="28"/>
          <w:szCs w:val="28"/>
          <w:lang w:bidi="ar-LY"/>
        </w:rPr>
        <w:t>Israeli</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conflict</w:t>
      </w:r>
      <w:proofErr w:type="spellEnd"/>
      <w:r w:rsidRPr="00DB2969">
        <w:rPr>
          <w:rFonts w:asciiTheme="majorBidi" w:hAnsiTheme="majorBidi" w:cs="Times New Roman"/>
          <w:sz w:val="28"/>
          <w:szCs w:val="28"/>
          <w:lang w:bidi="ar-LY"/>
        </w:rPr>
        <w:t xml:space="preserve">. The </w:t>
      </w:r>
      <w:proofErr w:type="spellStart"/>
      <w:r w:rsidRPr="00DB2969">
        <w:rPr>
          <w:rFonts w:asciiTheme="majorBidi" w:hAnsiTheme="majorBidi" w:cs="Times New Roman"/>
          <w:sz w:val="28"/>
          <w:szCs w:val="28"/>
          <w:lang w:bidi="ar-LY"/>
        </w:rPr>
        <w:t>results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also</w:t>
      </w:r>
      <w:proofErr w:type="spellEnd"/>
      <w:r w:rsidRPr="00DB2969">
        <w:rPr>
          <w:rFonts w:asciiTheme="majorBidi" w:hAnsiTheme="majorBidi" w:cs="Times New Roman"/>
          <w:sz w:val="28"/>
          <w:szCs w:val="28"/>
          <w:lang w:bidi="ar-LY"/>
        </w:rPr>
        <w:t xml:space="preserve"> show </w:t>
      </w:r>
      <w:proofErr w:type="spellStart"/>
      <w:r w:rsidRPr="00DB2969">
        <w:rPr>
          <w:rFonts w:asciiTheme="majorBidi" w:hAnsiTheme="majorBidi" w:cs="Times New Roman"/>
          <w:sz w:val="28"/>
          <w:szCs w:val="28"/>
          <w:lang w:bidi="ar-LY"/>
        </w:rPr>
        <w:t>that</w:t>
      </w:r>
      <w:proofErr w:type="spellEnd"/>
      <w:r w:rsidRPr="00DB2969">
        <w:rPr>
          <w:rFonts w:asciiTheme="majorBidi" w:hAnsiTheme="majorBidi" w:cs="Times New Roman"/>
          <w:sz w:val="28"/>
          <w:szCs w:val="28"/>
          <w:lang w:bidi="ar-LY"/>
        </w:rPr>
        <w:t xml:space="preserve"> Christian </w:t>
      </w:r>
      <w:proofErr w:type="spellStart"/>
      <w:r w:rsidRPr="00DB2969">
        <w:rPr>
          <w:rFonts w:asciiTheme="majorBidi" w:hAnsiTheme="majorBidi" w:cs="Times New Roman"/>
          <w:sz w:val="28"/>
          <w:szCs w:val="28"/>
          <w:lang w:bidi="ar-LY"/>
        </w:rPr>
        <w:t>Zionism</w:t>
      </w:r>
      <w:proofErr w:type="spellEnd"/>
      <w:r w:rsidRPr="00DB2969">
        <w:rPr>
          <w:rFonts w:asciiTheme="majorBidi" w:hAnsiTheme="majorBidi" w:cs="Times New Roman"/>
          <w:sz w:val="28"/>
          <w:szCs w:val="28"/>
          <w:lang w:bidi="ar-LY"/>
        </w:rPr>
        <w:t xml:space="preserve"> has </w:t>
      </w:r>
      <w:proofErr w:type="spellStart"/>
      <w:r w:rsidRPr="00DB2969">
        <w:rPr>
          <w:rFonts w:asciiTheme="majorBidi" w:hAnsiTheme="majorBidi" w:cs="Times New Roman"/>
          <w:sz w:val="28"/>
          <w:szCs w:val="28"/>
          <w:lang w:bidi="ar-LY"/>
        </w:rPr>
        <w:t>played</w:t>
      </w:r>
      <w:proofErr w:type="spellEnd"/>
      <w:r w:rsidRPr="00DB2969">
        <w:rPr>
          <w:rFonts w:asciiTheme="majorBidi" w:hAnsiTheme="majorBidi" w:cs="Times New Roman"/>
          <w:sz w:val="28"/>
          <w:szCs w:val="28"/>
          <w:lang w:bidi="ar-LY"/>
        </w:rPr>
        <w:t xml:space="preserve"> a pivotal </w:t>
      </w:r>
      <w:proofErr w:type="spellStart"/>
      <w:r w:rsidRPr="00DB2969">
        <w:rPr>
          <w:rFonts w:asciiTheme="majorBidi" w:hAnsiTheme="majorBidi" w:cs="Times New Roman"/>
          <w:sz w:val="28"/>
          <w:szCs w:val="28"/>
          <w:lang w:bidi="ar-LY"/>
        </w:rPr>
        <w:t>role</w:t>
      </w:r>
      <w:proofErr w:type="spellEnd"/>
      <w:r w:rsidRPr="00DB2969">
        <w:rPr>
          <w:rFonts w:asciiTheme="majorBidi" w:hAnsiTheme="majorBidi" w:cs="Times New Roman"/>
          <w:sz w:val="28"/>
          <w:szCs w:val="28"/>
          <w:lang w:bidi="ar-LY"/>
        </w:rPr>
        <w:t xml:space="preserve"> in </w:t>
      </w:r>
      <w:proofErr w:type="spellStart"/>
      <w:r w:rsidRPr="00DB2969">
        <w:rPr>
          <w:rFonts w:asciiTheme="majorBidi" w:hAnsiTheme="majorBidi" w:cs="Times New Roman"/>
          <w:sz w:val="28"/>
          <w:szCs w:val="28"/>
          <w:lang w:bidi="ar-LY"/>
        </w:rPr>
        <w:t>shaping</w:t>
      </w:r>
      <w:proofErr w:type="spellEnd"/>
      <w:r w:rsidRPr="00DB2969">
        <w:rPr>
          <w:rFonts w:asciiTheme="majorBidi" w:hAnsiTheme="majorBidi" w:cs="Times New Roman"/>
          <w:sz w:val="28"/>
          <w:szCs w:val="28"/>
          <w:lang w:bidi="ar-LY"/>
        </w:rPr>
        <w:t xml:space="preserve"> U.S. </w:t>
      </w:r>
      <w:proofErr w:type="spellStart"/>
      <w:r w:rsidRPr="00DB2969">
        <w:rPr>
          <w:rFonts w:asciiTheme="majorBidi" w:hAnsiTheme="majorBidi" w:cs="Times New Roman"/>
          <w:sz w:val="28"/>
          <w:szCs w:val="28"/>
          <w:lang w:bidi="ar-LY"/>
        </w:rPr>
        <w:t>policy</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toward</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Israel</w:t>
      </w:r>
      <w:proofErr w:type="spellEnd"/>
      <w:r w:rsidRPr="00DB2969">
        <w:rPr>
          <w:rFonts w:asciiTheme="majorBidi" w:hAnsiTheme="majorBidi" w:cs="Times New Roman"/>
          <w:sz w:val="28"/>
          <w:szCs w:val="28"/>
          <w:lang w:bidi="ar-LY"/>
        </w:rPr>
        <w:t xml:space="preserve"> and </w:t>
      </w:r>
      <w:proofErr w:type="spellStart"/>
      <w:r w:rsidRPr="00DB2969">
        <w:rPr>
          <w:rFonts w:asciiTheme="majorBidi" w:hAnsiTheme="majorBidi" w:cs="Times New Roman"/>
          <w:sz w:val="28"/>
          <w:szCs w:val="28"/>
          <w:lang w:bidi="ar-LY"/>
        </w:rPr>
        <w:t>extended</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its</w:t>
      </w:r>
      <w:proofErr w:type="spellEnd"/>
      <w:r w:rsidRPr="00DB2969">
        <w:rPr>
          <w:rFonts w:asciiTheme="majorBidi" w:hAnsiTheme="majorBidi" w:cs="Times New Roman"/>
          <w:sz w:val="28"/>
          <w:szCs w:val="28"/>
          <w:lang w:bidi="ar-LY"/>
        </w:rPr>
        <w:t xml:space="preserve"> influence to Europe and Latin America, </w:t>
      </w:r>
      <w:proofErr w:type="spellStart"/>
      <w:r w:rsidRPr="00DB2969">
        <w:rPr>
          <w:rFonts w:asciiTheme="majorBidi" w:hAnsiTheme="majorBidi" w:cs="Times New Roman"/>
          <w:sz w:val="28"/>
          <w:szCs w:val="28"/>
          <w:lang w:bidi="ar-LY"/>
        </w:rPr>
        <w:t>where</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Israel</w:t>
      </w:r>
      <w:proofErr w:type="spellEnd"/>
      <w:r w:rsidRPr="00DB2969">
        <w:rPr>
          <w:rFonts w:asciiTheme="majorBidi" w:hAnsiTheme="majorBidi" w:cs="Times New Roman"/>
          <w:sz w:val="28"/>
          <w:szCs w:val="28"/>
          <w:lang w:bidi="ar-LY"/>
        </w:rPr>
        <w:t xml:space="preserve"> has </w:t>
      </w:r>
      <w:proofErr w:type="spellStart"/>
      <w:r w:rsidRPr="00DB2969">
        <w:rPr>
          <w:rFonts w:asciiTheme="majorBidi" w:hAnsiTheme="majorBidi" w:cs="Times New Roman"/>
          <w:sz w:val="28"/>
          <w:szCs w:val="28"/>
          <w:lang w:bidi="ar-LY"/>
        </w:rPr>
        <w:t>become</w:t>
      </w:r>
      <w:proofErr w:type="spellEnd"/>
      <w:r w:rsidRPr="00DB2969">
        <w:rPr>
          <w:rFonts w:asciiTheme="majorBidi" w:hAnsiTheme="majorBidi" w:cs="Times New Roman"/>
          <w:sz w:val="28"/>
          <w:szCs w:val="28"/>
          <w:lang w:bidi="ar-LY"/>
        </w:rPr>
        <w:t xml:space="preserve"> a </w:t>
      </w:r>
      <w:proofErr w:type="spellStart"/>
      <w:r w:rsidRPr="00DB2969">
        <w:rPr>
          <w:rFonts w:asciiTheme="majorBidi" w:hAnsiTheme="majorBidi" w:cs="Times New Roman"/>
          <w:sz w:val="28"/>
          <w:szCs w:val="28"/>
          <w:lang w:bidi="ar-LY"/>
        </w:rPr>
        <w:t>symbolic</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political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reference</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Moreover</w:t>
      </w:r>
      <w:proofErr w:type="spellEnd"/>
      <w:r w:rsidRPr="00DB2969">
        <w:rPr>
          <w:rFonts w:asciiTheme="majorBidi" w:hAnsiTheme="majorBidi" w:cs="Times New Roman"/>
          <w:sz w:val="28"/>
          <w:szCs w:val="28"/>
          <w:lang w:bidi="ar-LY"/>
        </w:rPr>
        <w:t xml:space="preserve">, Christian </w:t>
      </w:r>
      <w:proofErr w:type="spellStart"/>
      <w:r w:rsidRPr="00DB2969">
        <w:rPr>
          <w:rFonts w:asciiTheme="majorBidi" w:hAnsiTheme="majorBidi" w:cs="Times New Roman"/>
          <w:sz w:val="28"/>
          <w:szCs w:val="28"/>
          <w:lang w:bidi="ar-LY"/>
        </w:rPr>
        <w:t>Zionism</w:t>
      </w:r>
      <w:proofErr w:type="spellEnd"/>
      <w:r w:rsidRPr="00DB2969">
        <w:rPr>
          <w:rFonts w:asciiTheme="majorBidi" w:hAnsiTheme="majorBidi" w:cs="Times New Roman"/>
          <w:sz w:val="28"/>
          <w:szCs w:val="28"/>
          <w:lang w:bidi="ar-LY"/>
        </w:rPr>
        <w:t xml:space="preserve"> exploits media and propaganda to </w:t>
      </w:r>
      <w:proofErr w:type="spellStart"/>
      <w:r w:rsidRPr="00DB2969">
        <w:rPr>
          <w:rFonts w:asciiTheme="majorBidi" w:hAnsiTheme="majorBidi" w:cs="Times New Roman"/>
          <w:sz w:val="28"/>
          <w:szCs w:val="28"/>
          <w:lang w:bidi="ar-LY"/>
        </w:rPr>
        <w:t>promote</w:t>
      </w:r>
      <w:proofErr w:type="spellEnd"/>
      <w:r w:rsidRPr="00DB2969">
        <w:rPr>
          <w:rFonts w:asciiTheme="majorBidi" w:hAnsiTheme="majorBidi" w:cs="Times New Roman"/>
          <w:sz w:val="28"/>
          <w:szCs w:val="28"/>
          <w:lang w:bidi="ar-LY"/>
        </w:rPr>
        <w:t xml:space="preserve"> the </w:t>
      </w:r>
      <w:proofErr w:type="spellStart"/>
      <w:r w:rsidRPr="00DB2969">
        <w:rPr>
          <w:rFonts w:asciiTheme="majorBidi" w:hAnsiTheme="majorBidi" w:cs="Times New Roman"/>
          <w:sz w:val="28"/>
          <w:szCs w:val="28"/>
          <w:lang w:bidi="ar-LY"/>
        </w:rPr>
        <w:t>idea</w:t>
      </w:r>
      <w:proofErr w:type="spellEnd"/>
      <w:r w:rsidRPr="00DB2969">
        <w:rPr>
          <w:rFonts w:asciiTheme="majorBidi" w:hAnsiTheme="majorBidi" w:cs="Times New Roman"/>
          <w:sz w:val="28"/>
          <w:szCs w:val="28"/>
          <w:lang w:bidi="ar-LY"/>
        </w:rPr>
        <w:t xml:space="preserve"> of an imminent end of the world </w:t>
      </w:r>
      <w:proofErr w:type="spellStart"/>
      <w:r w:rsidRPr="00DB2969">
        <w:rPr>
          <w:rFonts w:asciiTheme="majorBidi" w:hAnsiTheme="majorBidi" w:cs="Times New Roman"/>
          <w:sz w:val="28"/>
          <w:szCs w:val="28"/>
          <w:lang w:bidi="ar-LY"/>
        </w:rPr>
        <w:t>centered</w:t>
      </w:r>
      <w:proofErr w:type="spellEnd"/>
      <w:r w:rsidRPr="00DB2969">
        <w:rPr>
          <w:rFonts w:asciiTheme="majorBidi" w:hAnsiTheme="majorBidi" w:cs="Times New Roman"/>
          <w:sz w:val="28"/>
          <w:szCs w:val="28"/>
          <w:lang w:bidi="ar-LY"/>
        </w:rPr>
        <w:t xml:space="preserve"> on </w:t>
      </w:r>
      <w:proofErr w:type="spellStart"/>
      <w:r w:rsidRPr="00DB2969">
        <w:rPr>
          <w:rFonts w:asciiTheme="majorBidi" w:hAnsiTheme="majorBidi" w:cs="Times New Roman"/>
          <w:sz w:val="28"/>
          <w:szCs w:val="28"/>
          <w:lang w:bidi="ar-LY"/>
        </w:rPr>
        <w:t>Israel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increasing</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its</w:t>
      </w:r>
      <w:proofErr w:type="spellEnd"/>
      <w:r w:rsidRPr="00DB2969">
        <w:rPr>
          <w:rFonts w:asciiTheme="majorBidi" w:hAnsiTheme="majorBidi" w:cs="Times New Roman"/>
          <w:sz w:val="28"/>
          <w:szCs w:val="28"/>
          <w:lang w:bidi="ar-LY"/>
        </w:rPr>
        <w:t xml:space="preserve"> impact </w:t>
      </w:r>
      <w:proofErr w:type="spellStart"/>
      <w:r w:rsidRPr="00DB2969">
        <w:rPr>
          <w:rFonts w:asciiTheme="majorBidi" w:hAnsiTheme="majorBidi" w:cs="Times New Roman"/>
          <w:sz w:val="28"/>
          <w:szCs w:val="28"/>
          <w:lang w:bidi="ar-LY"/>
        </w:rPr>
        <w:t>among</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both</w:t>
      </w:r>
      <w:proofErr w:type="spellEnd"/>
      <w:r w:rsidRPr="00DB2969">
        <w:rPr>
          <w:rFonts w:asciiTheme="majorBidi" w:hAnsiTheme="majorBidi" w:cs="Times New Roman"/>
          <w:sz w:val="28"/>
          <w:szCs w:val="28"/>
          <w:lang w:bidi="ar-LY"/>
        </w:rPr>
        <w:t xml:space="preserve"> the public and </w:t>
      </w:r>
      <w:proofErr w:type="spellStart"/>
      <w:r w:rsidRPr="00DB2969">
        <w:rPr>
          <w:rFonts w:asciiTheme="majorBidi" w:hAnsiTheme="majorBidi" w:cs="Times New Roman"/>
          <w:sz w:val="28"/>
          <w:szCs w:val="28"/>
          <w:lang w:bidi="ar-LY"/>
        </w:rPr>
        <w:t>policymakers</w:t>
      </w:r>
      <w:proofErr w:type="spellEnd"/>
      <w:r w:rsidRPr="00DB2969">
        <w:rPr>
          <w:rFonts w:asciiTheme="majorBidi" w:hAnsiTheme="majorBidi" w:cs="Times New Roman"/>
          <w:sz w:val="28"/>
          <w:szCs w:val="28"/>
          <w:lang w:bidi="ar-LY"/>
        </w:rPr>
        <w:t xml:space="preserve">. The </w:t>
      </w:r>
      <w:proofErr w:type="spellStart"/>
      <w:r w:rsidRPr="00DB2969">
        <w:rPr>
          <w:rFonts w:asciiTheme="majorBidi" w:hAnsiTheme="majorBidi" w:cs="Times New Roman"/>
          <w:sz w:val="28"/>
          <w:szCs w:val="28"/>
          <w:lang w:bidi="ar-LY"/>
        </w:rPr>
        <w:t>study</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recommends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deconstructing</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this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discourse</w:t>
      </w:r>
      <w:proofErr w:type="spellEnd"/>
      <w:r w:rsidRPr="00DB2969">
        <w:rPr>
          <w:rFonts w:asciiTheme="majorBidi" w:hAnsiTheme="majorBidi" w:cs="Times New Roman"/>
          <w:sz w:val="28"/>
          <w:szCs w:val="28"/>
          <w:lang w:bidi="ar-LY"/>
        </w:rPr>
        <w:t xml:space="preserve"> and </w:t>
      </w:r>
      <w:proofErr w:type="spellStart"/>
      <w:r w:rsidRPr="00DB2969">
        <w:rPr>
          <w:rFonts w:asciiTheme="majorBidi" w:hAnsiTheme="majorBidi" w:cs="Times New Roman"/>
          <w:sz w:val="28"/>
          <w:szCs w:val="28"/>
          <w:lang w:bidi="ar-LY"/>
        </w:rPr>
        <w:t>exposing</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its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intellectual</w:t>
      </w:r>
      <w:proofErr w:type="spellEnd"/>
      <w:r w:rsidRPr="00DB2969">
        <w:rPr>
          <w:rFonts w:asciiTheme="majorBidi" w:hAnsiTheme="majorBidi" w:cs="Times New Roman"/>
          <w:sz w:val="28"/>
          <w:szCs w:val="28"/>
          <w:lang w:bidi="ar-LY"/>
        </w:rPr>
        <w:t xml:space="preserve"> and </w:t>
      </w:r>
      <w:proofErr w:type="spellStart"/>
      <w:r w:rsidRPr="00DB2969">
        <w:rPr>
          <w:rFonts w:asciiTheme="majorBidi" w:hAnsiTheme="majorBidi" w:cs="Times New Roman"/>
          <w:sz w:val="28"/>
          <w:szCs w:val="28"/>
          <w:lang w:bidi="ar-LY"/>
        </w:rPr>
        <w:t>political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roots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strengthening</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academic</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research</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that</w:t>
      </w:r>
      <w:proofErr w:type="spellEnd"/>
      <w:r w:rsidRPr="00DB2969">
        <w:rPr>
          <w:rFonts w:asciiTheme="majorBidi" w:hAnsiTheme="majorBidi" w:cs="Times New Roman"/>
          <w:sz w:val="28"/>
          <w:szCs w:val="28"/>
          <w:lang w:bidi="ar-LY"/>
        </w:rPr>
        <w:t xml:space="preserve"> links </w:t>
      </w:r>
      <w:proofErr w:type="spellStart"/>
      <w:r w:rsidRPr="00DB2969">
        <w:rPr>
          <w:rFonts w:asciiTheme="majorBidi" w:hAnsiTheme="majorBidi" w:cs="Times New Roman"/>
          <w:sz w:val="28"/>
          <w:szCs w:val="28"/>
          <w:lang w:bidi="ar-LY"/>
        </w:rPr>
        <w:t>religious</w:t>
      </w:r>
      <w:proofErr w:type="spellEnd"/>
      <w:r w:rsidRPr="00DB2969">
        <w:rPr>
          <w:rFonts w:asciiTheme="majorBidi" w:hAnsiTheme="majorBidi" w:cs="Times New Roman"/>
          <w:sz w:val="28"/>
          <w:szCs w:val="28"/>
          <w:lang w:bidi="ar-LY"/>
        </w:rPr>
        <w:t xml:space="preserve"> doctrines </w:t>
      </w:r>
      <w:proofErr w:type="spellStart"/>
      <w:r w:rsidRPr="00DB2969">
        <w:rPr>
          <w:rFonts w:asciiTheme="majorBidi" w:hAnsiTheme="majorBidi" w:cs="Times New Roman"/>
          <w:sz w:val="28"/>
          <w:szCs w:val="28"/>
          <w:lang w:bidi="ar-LY"/>
        </w:rPr>
        <w:t>with</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imperial</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strategies</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supporting</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counter</w:t>
      </w:r>
      <w:proofErr w:type="spellEnd"/>
      <w:r w:rsidRPr="00DB2969">
        <w:rPr>
          <w:rFonts w:asciiTheme="majorBidi" w:hAnsiTheme="majorBidi" w:cs="Times New Roman"/>
          <w:sz w:val="28"/>
          <w:szCs w:val="28"/>
          <w:lang w:bidi="ar-LY"/>
        </w:rPr>
        <w:t xml:space="preserve">–media narratives </w:t>
      </w:r>
      <w:proofErr w:type="spellStart"/>
      <w:r w:rsidRPr="00DB2969">
        <w:rPr>
          <w:rFonts w:asciiTheme="majorBidi" w:hAnsiTheme="majorBidi" w:cs="Times New Roman"/>
          <w:sz w:val="28"/>
          <w:szCs w:val="28"/>
          <w:lang w:bidi="ar-LY"/>
        </w:rPr>
        <w:t>that</w:t>
      </w:r>
      <w:proofErr w:type="spellEnd"/>
      <w:r w:rsidRPr="00DB2969">
        <w:rPr>
          <w:rFonts w:asciiTheme="majorBidi" w:hAnsiTheme="majorBidi" w:cs="Times New Roman"/>
          <w:sz w:val="28"/>
          <w:szCs w:val="28"/>
          <w:lang w:bidi="ar-LY"/>
        </w:rPr>
        <w:t xml:space="preserve"> highlight the contradictions of </w:t>
      </w:r>
      <w:proofErr w:type="spellStart"/>
      <w:r w:rsidRPr="00DB2969">
        <w:rPr>
          <w:rFonts w:asciiTheme="majorBidi" w:hAnsiTheme="majorBidi" w:cs="Times New Roman"/>
          <w:sz w:val="28"/>
          <w:szCs w:val="28"/>
          <w:lang w:bidi="ar-LY"/>
        </w:rPr>
        <w:t>these</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prophecies</w:t>
      </w:r>
      <w:proofErr w:type="spellEnd"/>
      <w:r w:rsidRPr="00DB2969">
        <w:rPr>
          <w:rFonts w:asciiTheme="majorBidi" w:hAnsiTheme="majorBidi" w:cs="Times New Roman"/>
          <w:sz w:val="28"/>
          <w:szCs w:val="28"/>
          <w:lang w:bidi="ar-LY"/>
        </w:rPr>
        <w:t xml:space="preserve">, and building an alternative </w:t>
      </w:r>
      <w:proofErr w:type="spellStart"/>
      <w:r w:rsidRPr="00DB2969">
        <w:rPr>
          <w:rFonts w:asciiTheme="majorBidi" w:hAnsiTheme="majorBidi" w:cs="Times New Roman"/>
          <w:sz w:val="28"/>
          <w:szCs w:val="28"/>
          <w:lang w:bidi="ar-LY"/>
        </w:rPr>
        <w:t>civilizational</w:t>
      </w:r>
      <w:proofErr w:type="spellEnd"/>
      <w:r w:rsidRPr="00DB2969">
        <w:rPr>
          <w:rFonts w:asciiTheme="majorBidi" w:hAnsiTheme="majorBidi" w:cs="Times New Roman"/>
          <w:sz w:val="28"/>
          <w:szCs w:val="28"/>
          <w:lang w:bidi="ar-LY"/>
        </w:rPr>
        <w:t xml:space="preserve"> vision </w:t>
      </w:r>
      <w:proofErr w:type="spellStart"/>
      <w:r w:rsidRPr="00DB2969">
        <w:rPr>
          <w:rFonts w:asciiTheme="majorBidi" w:hAnsiTheme="majorBidi" w:cs="Times New Roman"/>
          <w:sz w:val="28"/>
          <w:szCs w:val="28"/>
          <w:lang w:bidi="ar-LY"/>
        </w:rPr>
        <w:t>that</w:t>
      </w:r>
      <w:proofErr w:type="spellEnd"/>
      <w:r w:rsidRPr="00DB2969">
        <w:rPr>
          <w:rFonts w:asciiTheme="majorBidi" w:hAnsiTheme="majorBidi" w:cs="Times New Roman"/>
          <w:sz w:val="28"/>
          <w:szCs w:val="28"/>
          <w:lang w:bidi="ar-LY"/>
        </w:rPr>
        <w:t xml:space="preserve"> restores values of justice, </w:t>
      </w:r>
      <w:proofErr w:type="spellStart"/>
      <w:r w:rsidRPr="00DB2969">
        <w:rPr>
          <w:rFonts w:asciiTheme="majorBidi" w:hAnsiTheme="majorBidi" w:cs="Times New Roman"/>
          <w:sz w:val="28"/>
          <w:szCs w:val="28"/>
          <w:lang w:bidi="ar-LY"/>
        </w:rPr>
        <w:t>peace</w:t>
      </w:r>
      <w:proofErr w:type="spellEnd"/>
      <w:r w:rsidRPr="00DB2969">
        <w:rPr>
          <w:rFonts w:asciiTheme="majorBidi" w:hAnsiTheme="majorBidi" w:cs="Times New Roman"/>
          <w:sz w:val="28"/>
          <w:szCs w:val="28"/>
          <w:lang w:bidi="ar-LY"/>
        </w:rPr>
        <w:t xml:space="preserve">, and </w:t>
      </w:r>
      <w:proofErr w:type="spellStart"/>
      <w:r w:rsidRPr="00DB2969">
        <w:rPr>
          <w:rFonts w:asciiTheme="majorBidi" w:hAnsiTheme="majorBidi" w:cs="Times New Roman"/>
          <w:sz w:val="28"/>
          <w:szCs w:val="28"/>
          <w:lang w:bidi="ar-LY"/>
        </w:rPr>
        <w:t>Palestinian</w:t>
      </w:r>
      <w:proofErr w:type="spellEnd"/>
      <w:r w:rsidRPr="00DB2969">
        <w:rPr>
          <w:rFonts w:asciiTheme="majorBidi" w:hAnsiTheme="majorBidi" w:cs="Times New Roman"/>
          <w:sz w:val="28"/>
          <w:szCs w:val="28"/>
          <w:lang w:bidi="ar-LY"/>
        </w:rPr>
        <w:t xml:space="preserve">–Arab </w:t>
      </w:r>
      <w:proofErr w:type="spellStart"/>
      <w:r w:rsidRPr="00DB2969">
        <w:rPr>
          <w:rFonts w:asciiTheme="majorBidi" w:hAnsiTheme="majorBidi" w:cs="Times New Roman"/>
          <w:sz w:val="28"/>
          <w:szCs w:val="28"/>
          <w:lang w:bidi="ar-LY"/>
        </w:rPr>
        <w:t>rights</w:t>
      </w:r>
      <w:proofErr w:type="spellEnd"/>
      <w:r w:rsidRPr="00DB2969">
        <w:rPr>
          <w:rFonts w:asciiTheme="majorBidi" w:hAnsiTheme="majorBidi" w:cs="Times New Roman"/>
          <w:sz w:val="28"/>
          <w:szCs w:val="28"/>
          <w:lang w:bidi="ar-LY"/>
        </w:rPr>
        <w:t>.</w:t>
      </w:r>
    </w:p>
    <w:p w14:paraId="0D7997E9" w14:textId="77777777" w:rsidR="00EF4EC6" w:rsidRPr="00DB2969" w:rsidRDefault="00EF4EC6" w:rsidP="00EF4EC6">
      <w:pPr>
        <w:jc w:val="both"/>
      </w:pPr>
      <w:proofErr w:type="gramStart"/>
      <w:r w:rsidRPr="00DB2969">
        <w:rPr>
          <w:rFonts w:asciiTheme="majorBidi" w:hAnsiTheme="majorBidi" w:cs="Times New Roman"/>
          <w:sz w:val="28"/>
          <w:szCs w:val="28"/>
          <w:lang w:bidi="ar-LY"/>
        </w:rPr>
        <w:t>Keywords:</w:t>
      </w:r>
      <w:proofErr w:type="gramEnd"/>
      <w:r w:rsidRPr="00DB2969">
        <w:rPr>
          <w:rFonts w:asciiTheme="majorBidi" w:hAnsiTheme="majorBidi" w:cs="Times New Roman"/>
          <w:sz w:val="28"/>
          <w:szCs w:val="28"/>
          <w:lang w:bidi="ar-LY"/>
        </w:rPr>
        <w:t xml:space="preserve"> Christian </w:t>
      </w:r>
      <w:proofErr w:type="spellStart"/>
      <w:r w:rsidRPr="00DB2969">
        <w:rPr>
          <w:rFonts w:asciiTheme="majorBidi" w:hAnsiTheme="majorBidi" w:cs="Times New Roman"/>
          <w:sz w:val="28"/>
          <w:szCs w:val="28"/>
          <w:lang w:bidi="ar-LY"/>
        </w:rPr>
        <w:t>Zionism</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Millennial</w:t>
      </w:r>
      <w:proofErr w:type="spellEnd"/>
      <w:r w:rsidRPr="00DB2969">
        <w:rPr>
          <w:rFonts w:asciiTheme="majorBidi" w:hAnsiTheme="majorBidi" w:cs="Times New Roman"/>
          <w:sz w:val="28"/>
          <w:szCs w:val="28"/>
          <w:lang w:bidi="ar-LY"/>
        </w:rPr>
        <w:t xml:space="preserve"> doctrines; Second </w:t>
      </w:r>
      <w:proofErr w:type="spellStart"/>
      <w:r w:rsidRPr="00DB2969">
        <w:rPr>
          <w:rFonts w:asciiTheme="majorBidi" w:hAnsiTheme="majorBidi" w:cs="Times New Roman"/>
          <w:sz w:val="28"/>
          <w:szCs w:val="28"/>
          <w:lang w:bidi="ar-LY"/>
        </w:rPr>
        <w:t>Coming</w:t>
      </w:r>
      <w:proofErr w:type="spellEnd"/>
      <w:r w:rsidRPr="00DB2969">
        <w:rPr>
          <w:rFonts w:asciiTheme="majorBidi" w:hAnsiTheme="majorBidi" w:cs="Times New Roman"/>
          <w:sz w:val="28"/>
          <w:szCs w:val="28"/>
          <w:lang w:bidi="ar-LY"/>
        </w:rPr>
        <w:t xml:space="preserve">; Armageddon; U.S. </w:t>
      </w:r>
      <w:proofErr w:type="spellStart"/>
      <w:r w:rsidRPr="00DB2969">
        <w:rPr>
          <w:rFonts w:asciiTheme="majorBidi" w:hAnsiTheme="majorBidi" w:cs="Times New Roman"/>
          <w:sz w:val="28"/>
          <w:szCs w:val="28"/>
          <w:lang w:bidi="ar-LY"/>
        </w:rPr>
        <w:t>foreign</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policy</w:t>
      </w:r>
      <w:proofErr w:type="spellEnd"/>
      <w:r w:rsidRPr="00DB2969">
        <w:rPr>
          <w:rFonts w:asciiTheme="majorBidi" w:hAnsiTheme="majorBidi" w:cs="Times New Roman"/>
          <w:sz w:val="28"/>
          <w:szCs w:val="28"/>
          <w:lang w:bidi="ar-LY"/>
        </w:rPr>
        <w:t xml:space="preserve">; </w:t>
      </w:r>
      <w:proofErr w:type="spellStart"/>
      <w:r w:rsidRPr="00DB2969">
        <w:rPr>
          <w:rFonts w:asciiTheme="majorBidi" w:hAnsiTheme="majorBidi" w:cs="Times New Roman"/>
          <w:sz w:val="28"/>
          <w:szCs w:val="28"/>
          <w:lang w:bidi="ar-LY"/>
        </w:rPr>
        <w:t>Religious</w:t>
      </w:r>
      <w:proofErr w:type="spellEnd"/>
      <w:r w:rsidRPr="00DB2969">
        <w:rPr>
          <w:rFonts w:asciiTheme="majorBidi" w:hAnsiTheme="majorBidi" w:cs="Times New Roman"/>
          <w:sz w:val="28"/>
          <w:szCs w:val="28"/>
          <w:lang w:bidi="ar-LY"/>
        </w:rPr>
        <w:t xml:space="preserve"> media.</w:t>
      </w:r>
    </w:p>
    <w:p w14:paraId="00AE74F0" w14:textId="44A5F87C" w:rsidR="0021733C" w:rsidRPr="00DB2969" w:rsidRDefault="00C44960" w:rsidP="00D1202D">
      <w:pPr>
        <w:bidi/>
        <w:spacing w:after="0" w:line="360" w:lineRule="auto"/>
        <w:rPr>
          <w:rFonts w:asciiTheme="majorBidi" w:hAnsiTheme="majorBidi" w:cstheme="majorBidi"/>
          <w:b/>
          <w:bCs/>
          <w:sz w:val="28"/>
          <w:szCs w:val="28"/>
          <w:rtl/>
          <w:lang w:bidi="ar-LY"/>
        </w:rPr>
      </w:pPr>
      <w:r w:rsidRPr="00DB2969">
        <w:rPr>
          <w:rFonts w:asciiTheme="majorBidi" w:hAnsiTheme="majorBidi" w:cstheme="majorBidi"/>
          <w:b/>
          <w:bCs/>
          <w:szCs w:val="32"/>
          <w:rtl/>
          <w:lang w:bidi="ar-LY"/>
        </w:rPr>
        <w:lastRenderedPageBreak/>
        <w:t>تمهيد</w:t>
      </w:r>
      <w:r w:rsidRPr="00DB2969">
        <w:rPr>
          <w:rFonts w:asciiTheme="majorBidi" w:hAnsiTheme="majorBidi" w:cstheme="majorBidi"/>
          <w:b/>
          <w:bCs/>
          <w:sz w:val="28"/>
          <w:szCs w:val="28"/>
          <w:rtl/>
          <w:lang w:bidi="ar-LY"/>
        </w:rPr>
        <w:t xml:space="preserve">: </w:t>
      </w:r>
    </w:p>
    <w:p w14:paraId="3BD0C4F8" w14:textId="77777777" w:rsidR="00EF4EC6" w:rsidRDefault="00EF4EC6" w:rsidP="00D1202D">
      <w:pPr>
        <w:bidi/>
        <w:spacing w:after="0" w:line="360" w:lineRule="auto"/>
        <w:jc w:val="both"/>
        <w:rPr>
          <w:rFonts w:asciiTheme="majorBidi" w:hAnsiTheme="majorBidi" w:cs="Times New Roman"/>
          <w:sz w:val="28"/>
          <w:szCs w:val="28"/>
          <w:rtl/>
          <w:lang w:bidi="ar-LY"/>
        </w:rPr>
      </w:pPr>
      <w:r w:rsidRPr="00EF4EC6">
        <w:rPr>
          <w:rFonts w:asciiTheme="majorBidi" w:hAnsiTheme="majorBidi" w:cs="Times New Roman"/>
          <w:sz w:val="28"/>
          <w:szCs w:val="28"/>
          <w:rtl/>
          <w:lang w:bidi="ar-LY"/>
        </w:rPr>
        <w:t>منذ نشأة الحركة الصهيونية في أواخر القرن التاسع عشر، عملت وفق مخططات مدروسة لتحقيق أهدافها بدعم مباشر من قوى دولية رأت في المشروع الصهيوني مصالح سياسية واقتصادية وجيوسياسية مشتركة. ومن أبرز هذه المخططات توظيف العقائد المسيحية لخدمة المشروع الصهيوني، عبر استثمار اللاهوت البروتستانتي المتهوّد وصياغة أيديولوجيا تعتبر قيام دولة إسرائيل عام 1948 تحقيقًا للوعود التوراتية وتمهيدًا لعودة المسيح المنتظر. وقد أسهم هذا التوجه في نشوء ما يُعرف بالصهيونية المسيحية، التي ترى في الدفاع عن إسرائيل واجبًا دينيًا مقدسًا، وتتمتع بنفوذ واسع في الساحة السياسية الغربية، حيث تُسخّر معتقداتها لدعم القرارات المؤيدة لإسرائيل والتأثير في السياسات الدولية. ومن هنا تأتي أهمية دراسة هذا التيار في سياقه الفكري والسياسي المعاصر.</w:t>
      </w:r>
    </w:p>
    <w:p w14:paraId="2D131751" w14:textId="1EFF1B8D" w:rsidR="00C44960" w:rsidRPr="00DB2969" w:rsidRDefault="00C44960" w:rsidP="00EF4EC6">
      <w:pPr>
        <w:bidi/>
        <w:spacing w:after="0" w:line="360" w:lineRule="auto"/>
        <w:jc w:val="both"/>
        <w:rPr>
          <w:rFonts w:asciiTheme="majorBidi" w:hAnsiTheme="majorBidi" w:cstheme="majorBidi"/>
          <w:b/>
          <w:bCs/>
          <w:sz w:val="28"/>
          <w:szCs w:val="28"/>
          <w:lang w:bidi="ar-LY"/>
        </w:rPr>
      </w:pPr>
      <w:r w:rsidRPr="00DB2969">
        <w:rPr>
          <w:rFonts w:asciiTheme="majorBidi" w:hAnsiTheme="majorBidi" w:cstheme="majorBidi"/>
          <w:b/>
          <w:bCs/>
          <w:sz w:val="28"/>
          <w:szCs w:val="28"/>
          <w:rtl/>
          <w:lang w:bidi="ar-LY"/>
        </w:rPr>
        <w:t>مقدمة</w:t>
      </w:r>
    </w:p>
    <w:p w14:paraId="38A5D7A2" w14:textId="77777777" w:rsidR="00EF4EC6" w:rsidRPr="00DB2969" w:rsidRDefault="00EF4EC6" w:rsidP="00EF4EC6">
      <w:pPr>
        <w:bidi/>
        <w:spacing w:after="0" w:line="360" w:lineRule="auto"/>
        <w:jc w:val="both"/>
        <w:rPr>
          <w:rFonts w:asciiTheme="majorBidi" w:hAnsiTheme="majorBidi" w:cstheme="majorBidi"/>
          <w:b/>
          <w:bCs/>
          <w:sz w:val="28"/>
          <w:szCs w:val="28"/>
          <w:lang w:bidi="ar-LY"/>
        </w:rPr>
      </w:pPr>
      <w:r w:rsidRPr="00DB2969">
        <w:rPr>
          <w:rFonts w:asciiTheme="majorBidi" w:hAnsiTheme="majorBidi" w:cs="Times New Roman"/>
          <w:b/>
          <w:bCs/>
          <w:sz w:val="28"/>
          <w:szCs w:val="28"/>
          <w:rtl/>
          <w:lang w:bidi="ar-LY"/>
        </w:rPr>
        <w:t>مشكلة البحث</w:t>
      </w:r>
    </w:p>
    <w:p w14:paraId="4D4E4462"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تتمثل إشكالية هذا البحث في محاولة الفكر الصهيوني اختراق التراث المسيحي عبر إعادة تفسير العلاقة بين التوراة والإنجيل بما يخدم المشروع الصهيوني، خاصة بعد حركة الإصلاح البروتستانتي وما تبعها من تحولات لاهوتية. وقد تجسّد هذا الاختراق في نشوء الحركة الصهيونية المسيحية التي وظّفت العقائد البروتستانتية المتهوّدة لخدمة أهدافها السياسية.</w:t>
      </w:r>
    </w:p>
    <w:p w14:paraId="4EA237F8" w14:textId="77777777" w:rsidR="00EF4EC6" w:rsidRPr="000C1713" w:rsidRDefault="00EF4EC6" w:rsidP="00EF4EC6">
      <w:pPr>
        <w:bidi/>
        <w:spacing w:after="0" w:line="360" w:lineRule="auto"/>
        <w:jc w:val="both"/>
        <w:rPr>
          <w:rFonts w:asciiTheme="majorBidi" w:hAnsiTheme="majorBidi" w:cstheme="majorBidi"/>
          <w:b/>
          <w:bCs/>
          <w:sz w:val="28"/>
          <w:szCs w:val="28"/>
          <w:lang w:bidi="ar-LY"/>
        </w:rPr>
      </w:pPr>
      <w:r w:rsidRPr="000C1713">
        <w:rPr>
          <w:rFonts w:asciiTheme="majorBidi" w:hAnsiTheme="majorBidi" w:cs="Times New Roman"/>
          <w:b/>
          <w:bCs/>
          <w:sz w:val="28"/>
          <w:szCs w:val="28"/>
          <w:rtl/>
          <w:lang w:bidi="ar-LY"/>
        </w:rPr>
        <w:t>أسئلة البحث</w:t>
      </w:r>
    </w:p>
    <w:p w14:paraId="404A132A"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ما هي الجذور التاريخية والدينية والفكرية التي ارتكزت عليها الصهيونية المسيحية؟</w:t>
      </w:r>
    </w:p>
    <w:p w14:paraId="74CE0593"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كيف تتجلى عقيدة العصر الألفي السعيد وشروط تحققها؟</w:t>
      </w:r>
    </w:p>
    <w:p w14:paraId="1EB8D802"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إلى أي مدى نجح هذا التيار في نشر مزاعمه داخل الكنائس المسيحية وفي الساحة السياسية الغربية؟</w:t>
      </w:r>
    </w:p>
    <w:p w14:paraId="34438517"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ما موقف الطوائف المسيحية المختلفة من هذا المدّ الصهيوني؟</w:t>
      </w:r>
    </w:p>
    <w:p w14:paraId="1D559E52"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وما أثر الصهيونية المسيحية على الصراع العربي–الإسرائيلي اليوم؟</w:t>
      </w:r>
    </w:p>
    <w:p w14:paraId="78A776E5" w14:textId="77777777" w:rsidR="00EF4EC6" w:rsidRPr="000C1713" w:rsidRDefault="00EF4EC6" w:rsidP="00EF4EC6">
      <w:pPr>
        <w:bidi/>
        <w:spacing w:after="0" w:line="360" w:lineRule="auto"/>
        <w:jc w:val="both"/>
        <w:rPr>
          <w:rFonts w:asciiTheme="majorBidi" w:hAnsiTheme="majorBidi" w:cstheme="majorBidi"/>
          <w:b/>
          <w:bCs/>
          <w:sz w:val="28"/>
          <w:szCs w:val="28"/>
          <w:lang w:bidi="ar-LY"/>
        </w:rPr>
      </w:pPr>
      <w:r w:rsidRPr="000C1713">
        <w:rPr>
          <w:rFonts w:asciiTheme="majorBidi" w:hAnsiTheme="majorBidi" w:cs="Times New Roman"/>
          <w:b/>
          <w:bCs/>
          <w:sz w:val="28"/>
          <w:szCs w:val="28"/>
          <w:rtl/>
          <w:lang w:bidi="ar-LY"/>
        </w:rPr>
        <w:t>منهج البحث</w:t>
      </w:r>
    </w:p>
    <w:p w14:paraId="4B89177E"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اعتمد البحث ثلاثة مناهج رئيسية:</w:t>
      </w:r>
    </w:p>
    <w:p w14:paraId="6557109E"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المنهج التاريخي: لتتبع الجذور الفكرية والدينية للصهيونية المسيحية.</w:t>
      </w:r>
    </w:p>
    <w:p w14:paraId="5825610D"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المنهج التحليلي–الوصفي: لشرح العقائد والمخططات وكشف طرق انتشارها.</w:t>
      </w:r>
    </w:p>
    <w:p w14:paraId="2D091FE4"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lastRenderedPageBreak/>
        <w:t xml:space="preserve">• </w:t>
      </w:r>
      <w:r w:rsidRPr="00EF4EC6">
        <w:rPr>
          <w:rFonts w:asciiTheme="majorBidi" w:hAnsiTheme="majorBidi" w:cs="Times New Roman"/>
          <w:sz w:val="28"/>
          <w:szCs w:val="28"/>
          <w:rtl/>
          <w:lang w:bidi="ar-LY"/>
        </w:rPr>
        <w:tab/>
        <w:t>المنهج الاستقرائي: لعرض مواقف الكنائس المسيحية المختلفة وتقييم مدى قبولها أو رفضها لهذه العقيدة.</w:t>
      </w:r>
    </w:p>
    <w:p w14:paraId="52194472" w14:textId="77777777" w:rsidR="00EF4EC6" w:rsidRPr="000C1713" w:rsidRDefault="00EF4EC6" w:rsidP="00EF4EC6">
      <w:pPr>
        <w:bidi/>
        <w:spacing w:after="0" w:line="360" w:lineRule="auto"/>
        <w:jc w:val="both"/>
        <w:rPr>
          <w:rFonts w:asciiTheme="majorBidi" w:hAnsiTheme="majorBidi" w:cstheme="majorBidi"/>
          <w:b/>
          <w:bCs/>
          <w:sz w:val="28"/>
          <w:szCs w:val="28"/>
          <w:lang w:bidi="ar-LY"/>
        </w:rPr>
      </w:pPr>
      <w:r w:rsidRPr="000C1713">
        <w:rPr>
          <w:rFonts w:asciiTheme="majorBidi" w:hAnsiTheme="majorBidi" w:cs="Times New Roman"/>
          <w:b/>
          <w:bCs/>
          <w:sz w:val="28"/>
          <w:szCs w:val="28"/>
          <w:rtl/>
          <w:lang w:bidi="ar-LY"/>
        </w:rPr>
        <w:t>أهمية البحث</w:t>
      </w:r>
    </w:p>
    <w:p w14:paraId="2E63A25B"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تنبع أهمية هذا البحث من كونه يسلط الضوء على تيار ديني–سياسي حديث لم يحظَ بالقدر الكافي من الدراسة في الفكر العربي والإسلامي، ويكشف طبيعة العلاقة المقدسة التي تربط الصهيونية المسيحية بدولة إسرائيل، كما يوضح مواقف الكنائس المسيحية العالمية من هذه الحركة، بما يساهم في فهم أوسع لتأثيرها على الساحة الدينية والسياسية المعاصرة.</w:t>
      </w:r>
    </w:p>
    <w:p w14:paraId="3F5847D6" w14:textId="77777777" w:rsidR="00EF4EC6" w:rsidRPr="000C1713" w:rsidRDefault="00EF4EC6" w:rsidP="00EF4EC6">
      <w:pPr>
        <w:bidi/>
        <w:spacing w:after="0" w:line="360" w:lineRule="auto"/>
        <w:jc w:val="both"/>
        <w:rPr>
          <w:rFonts w:asciiTheme="majorBidi" w:hAnsiTheme="majorBidi" w:cstheme="majorBidi"/>
          <w:b/>
          <w:bCs/>
          <w:sz w:val="28"/>
          <w:szCs w:val="28"/>
          <w:lang w:bidi="ar-LY"/>
        </w:rPr>
      </w:pPr>
      <w:r w:rsidRPr="000C1713">
        <w:rPr>
          <w:rFonts w:asciiTheme="majorBidi" w:hAnsiTheme="majorBidi" w:cs="Times New Roman"/>
          <w:b/>
          <w:bCs/>
          <w:sz w:val="28"/>
          <w:szCs w:val="28"/>
          <w:rtl/>
          <w:lang w:bidi="ar-LY"/>
        </w:rPr>
        <w:t>أهداف البحث</w:t>
      </w:r>
    </w:p>
    <w:p w14:paraId="38C8C139"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التعريف بالصهيونية المسيحية ونشأتها وتطور عقائدها.</w:t>
      </w:r>
    </w:p>
    <w:p w14:paraId="08A97171"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الكشف عن الجذور الفكرية والدينية التي ارتكزت عليها.</w:t>
      </w:r>
    </w:p>
    <w:p w14:paraId="6771A556"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تحليل أهدافها وعلاقتها بفلسطين والأراضي المقدسة.</w:t>
      </w:r>
    </w:p>
    <w:p w14:paraId="0DE0B14E" w14:textId="77777777" w:rsidR="00EF4EC6" w:rsidRPr="00EF4EC6" w:rsidRDefault="00EF4EC6" w:rsidP="00EF4EC6">
      <w:pPr>
        <w:bidi/>
        <w:spacing w:after="0" w:line="360" w:lineRule="auto"/>
        <w:jc w:val="both"/>
        <w:rPr>
          <w:rFonts w:asciiTheme="majorBidi" w:hAnsiTheme="majorBidi" w:cstheme="majorBidi"/>
          <w:sz w:val="28"/>
          <w:szCs w:val="28"/>
          <w:lang w:bidi="ar-LY"/>
        </w:rPr>
      </w:pPr>
      <w:r w:rsidRPr="00EF4EC6">
        <w:rPr>
          <w:rFonts w:asciiTheme="majorBidi" w:hAnsiTheme="majorBidi" w:cs="Times New Roman"/>
          <w:sz w:val="28"/>
          <w:szCs w:val="28"/>
          <w:rtl/>
          <w:lang w:bidi="ar-LY"/>
        </w:rPr>
        <w:t xml:space="preserve">• </w:t>
      </w:r>
      <w:r w:rsidRPr="00EF4EC6">
        <w:rPr>
          <w:rFonts w:asciiTheme="majorBidi" w:hAnsiTheme="majorBidi" w:cs="Times New Roman"/>
          <w:sz w:val="28"/>
          <w:szCs w:val="28"/>
          <w:rtl/>
          <w:lang w:bidi="ar-LY"/>
        </w:rPr>
        <w:tab/>
        <w:t>تحديد مواطن انتشارها وشرح أساليب الترويج لها.</w:t>
      </w:r>
    </w:p>
    <w:p w14:paraId="53D4DAE8" w14:textId="77777777" w:rsidR="00703630" w:rsidRPr="000C1713" w:rsidRDefault="00703630" w:rsidP="00D1202D">
      <w:pPr>
        <w:bidi/>
        <w:spacing w:after="0" w:line="360" w:lineRule="auto"/>
        <w:rPr>
          <w:rFonts w:asciiTheme="majorBidi" w:hAnsiTheme="majorBidi" w:cstheme="majorBidi"/>
          <w:b/>
          <w:bCs/>
          <w:sz w:val="28"/>
          <w:szCs w:val="28"/>
          <w:rtl/>
        </w:rPr>
      </w:pPr>
      <w:r w:rsidRPr="000C1713">
        <w:rPr>
          <w:rFonts w:asciiTheme="majorBidi" w:hAnsiTheme="majorBidi" w:cstheme="majorBidi"/>
          <w:b/>
          <w:bCs/>
          <w:sz w:val="28"/>
          <w:szCs w:val="28"/>
          <w:rtl/>
        </w:rPr>
        <w:t>المبحث الأول: الجذور الفكرية للصهيونية المسيحية</w:t>
      </w:r>
    </w:p>
    <w:p w14:paraId="27DECCAD" w14:textId="77777777" w:rsidR="00703630" w:rsidRPr="000C1713" w:rsidRDefault="00703630" w:rsidP="00D1202D">
      <w:pPr>
        <w:bidi/>
        <w:spacing w:after="0" w:line="360" w:lineRule="auto"/>
        <w:rPr>
          <w:rFonts w:asciiTheme="majorBidi" w:hAnsiTheme="majorBidi" w:cstheme="majorBidi"/>
          <w:b/>
          <w:bCs/>
          <w:sz w:val="28"/>
          <w:szCs w:val="28"/>
          <w:rtl/>
        </w:rPr>
      </w:pPr>
      <w:r w:rsidRPr="000C1713">
        <w:rPr>
          <w:rFonts w:asciiTheme="majorBidi" w:hAnsiTheme="majorBidi" w:cstheme="majorBidi"/>
          <w:b/>
          <w:bCs/>
          <w:sz w:val="28"/>
          <w:szCs w:val="28"/>
        </w:rPr>
        <w:t xml:space="preserve">• </w:t>
      </w:r>
      <w:r w:rsidRPr="000C1713">
        <w:rPr>
          <w:rFonts w:asciiTheme="majorBidi" w:hAnsiTheme="majorBidi" w:cstheme="majorBidi"/>
          <w:b/>
          <w:bCs/>
          <w:sz w:val="28"/>
          <w:szCs w:val="28"/>
        </w:rPr>
        <w:tab/>
      </w:r>
      <w:r w:rsidRPr="000C1713">
        <w:rPr>
          <w:rFonts w:asciiTheme="majorBidi" w:hAnsiTheme="majorBidi" w:cstheme="majorBidi"/>
          <w:b/>
          <w:bCs/>
          <w:sz w:val="28"/>
          <w:szCs w:val="28"/>
          <w:rtl/>
        </w:rPr>
        <w:t xml:space="preserve">المطلب </w:t>
      </w:r>
      <w:proofErr w:type="gramStart"/>
      <w:r w:rsidRPr="000C1713">
        <w:rPr>
          <w:rFonts w:asciiTheme="majorBidi" w:hAnsiTheme="majorBidi" w:cstheme="majorBidi"/>
          <w:b/>
          <w:bCs/>
          <w:sz w:val="28"/>
          <w:szCs w:val="28"/>
          <w:rtl/>
        </w:rPr>
        <w:t>الأول:</w:t>
      </w:r>
      <w:proofErr w:type="gramEnd"/>
      <w:r w:rsidRPr="000C1713">
        <w:rPr>
          <w:rFonts w:asciiTheme="majorBidi" w:hAnsiTheme="majorBidi" w:cstheme="majorBidi"/>
          <w:b/>
          <w:bCs/>
          <w:sz w:val="28"/>
          <w:szCs w:val="28"/>
          <w:rtl/>
        </w:rPr>
        <w:t xml:space="preserve"> الكتاب المقدس</w:t>
      </w:r>
    </w:p>
    <w:p w14:paraId="1C6B08DE" w14:textId="77777777" w:rsidR="00070E1C" w:rsidRPr="00552838" w:rsidRDefault="00070E1C" w:rsidP="00D1202D">
      <w:pPr>
        <w:bidi/>
        <w:spacing w:after="0" w:line="360" w:lineRule="auto"/>
        <w:ind w:firstLine="567"/>
        <w:jc w:val="both"/>
        <w:rPr>
          <w:rFonts w:asciiTheme="majorBidi" w:hAnsiTheme="majorBidi" w:cstheme="majorBidi"/>
          <w:sz w:val="28"/>
          <w:szCs w:val="28"/>
          <w:lang w:bidi="ar-LY"/>
        </w:rPr>
      </w:pPr>
      <w:r w:rsidRPr="00552838">
        <w:rPr>
          <w:rFonts w:asciiTheme="majorBidi" w:hAnsiTheme="majorBidi" w:cstheme="majorBidi"/>
          <w:sz w:val="28"/>
          <w:szCs w:val="28"/>
          <w:rtl/>
          <w:lang w:bidi="ar-LY"/>
        </w:rPr>
        <w:t>تستند الصهيونية المسيحية إلى جملة من المصادر الفكرية والدينية المتنوعة، القديمة والحديثة، التوراتية والإنجيلية، اللاهوتية والفلسفية، الكنسية والسياسية، التي انصهرت لتشكّل القاعدة العقدية لهذا التيار. ويُعدّ الكتاب المقدّس أبرز هذه المصادر وأكثرها تأثيرًا، إذ اتخذته الحركة منارة لها في سبيل تحقيق نبوءاتها الألفية المزعومة.</w:t>
      </w:r>
    </w:p>
    <w:p w14:paraId="2514C98F" w14:textId="77777777" w:rsidR="00070E1C" w:rsidRPr="00552838" w:rsidRDefault="00070E1C"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LY"/>
        </w:rPr>
        <w:t>فالكتاب المقدّس عند المسيحيين ينقسم إلى العهد القديم والعهد الجديد، وقد أشار القرآن الكريم إليهما في قوله تعالى: ﴿وَيُعَلِّمُهُ الْكِتَابَ وَالْحِكْمَةَ وَالتَّوْرَاةَ وَالْإِنجِيلَ﴾ {آل عمران: 48}. ويضم العهد القديم التوراة، التي يعرّفها الدكتور حمدي عبد العال بأنها: «كتاب اليهود المقدّس ومعناه الشريعة أو التعاليم الدينية التي أبلغها موسى لقومه في سينا بعد خروجهم من مصر، وهي على صورتها الموجودة الآن عبارة عن خمسة أسفار</w:t>
      </w:r>
      <w:r w:rsidR="00524FF6" w:rsidRPr="00552838">
        <w:rPr>
          <w:rFonts w:asciiTheme="majorBidi" w:hAnsiTheme="majorBidi" w:cstheme="majorBidi"/>
          <w:sz w:val="28"/>
          <w:szCs w:val="28"/>
          <w:rtl/>
          <w:lang w:val="en-US"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1"/>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وهذه الأسفار هي: سفر التكوين، سفر الخروج، سفر اللاويين، سفر العدد، وسفر التثنية، وتُعرف في الدراسات الغربية باسم "البنتاتوك". وقد أضيفت إليها أربعة وثلاثون سفرًا أخرى، ليصبح مجموعها تسعة وثلاثين سفرًا، تُعرف اليوم بالعهد القديم.</w:t>
      </w:r>
    </w:p>
    <w:p w14:paraId="5AFC8B35" w14:textId="29854B97" w:rsidR="00524FF6" w:rsidRPr="00552838" w:rsidRDefault="00070E1C"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lastRenderedPageBreak/>
        <w:t xml:space="preserve">ورغم أن المسيحية تشترك مع اليهودية في هذا الجزء المسمى بالعهد القديم، إلا أنها أضافت إليه العهد الجديد الذي تحدث عنه السيد المسيح، وهو ما أدى إلى اختلاف التفسير اللاهوتي بين الطرفين </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bidi="ar-TN"/>
        </w:rPr>
        <w:footnoteReference w:id="2"/>
      </w:r>
      <w:r w:rsidR="00524FF6" w:rsidRPr="00552838">
        <w:rPr>
          <w:rFonts w:asciiTheme="majorBidi" w:hAnsiTheme="majorBidi" w:cstheme="majorBidi"/>
          <w:sz w:val="28"/>
          <w:szCs w:val="28"/>
          <w:rtl/>
          <w:lang w:bidi="ar-TN"/>
        </w:rPr>
        <w:t>.</w:t>
      </w:r>
    </w:p>
    <w:p w14:paraId="5AFC8B3B" w14:textId="1EB0D028" w:rsidR="00524FF6" w:rsidRPr="00552838" w:rsidRDefault="00070E1C"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ويشتمل العهد الجديد على أربعة أناجيل: متى، مرقص، لوقا، ويوحنا، وهي الأناجيل التي اعترفت بها الكنائس المسيحية في القرن الثالث الميلادي، وأقرّها مجمع نيقية عام 325م باعتبارها الأناجيل المعتمدة دون غيرها</w:t>
      </w:r>
      <w:r w:rsidR="00524FF6" w:rsidRPr="00552838">
        <w:rPr>
          <w:rFonts w:asciiTheme="majorBidi" w:hAnsiTheme="majorBidi" w:cstheme="majorBidi"/>
          <w:sz w:val="28"/>
          <w:szCs w:val="28"/>
          <w:rtl/>
          <w:lang w:val="en-US"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3"/>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1C645533" w14:textId="77777777" w:rsidR="00070E1C" w:rsidRPr="00552838" w:rsidRDefault="00070E1C"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كما يتضمن العهد الجديد أعمال الرسل ورسائلهم، وعددها اثنتان وعشرون رسالة كتبها بولس، يعقوب، بطرس، يوحنا، ويهوذا، إضافة إلى رؤيا يوحنا اللاهوتية التي تُعرف بـ"السفر النبوي". وقد اكتسب هذا السفر مكانة خاصة لدى الصهيونية المسيحية، إذ يعتمد عليه أصحاب فكر الملك الألفي في تفسيرهم الحرفي لعودة المسيح وحكمه الأرض ألف سنة.</w:t>
      </w:r>
    </w:p>
    <w:p w14:paraId="1314B6A1" w14:textId="77777777" w:rsidR="00070E1C" w:rsidRPr="00552838" w:rsidRDefault="00070E1C"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ويُلاحظ أن تقديس المسيحيين، وخاصة الصهاينة منهم، للعهد القديم يعود بدرجة كبيرة إلى جهود المصلح البروتستانتي مارتن لوثر في القرن السادس عشر، الذي دافع عن الشعب اليهودي وأعاد الاعتبار للتوراة باعتبارها مصدرًا لاهوتيًا مسيحيًا، كما جعل اللغة العبرية لغة مقدسة يتوجب تعلمها، وهو ما أسهم في ترسيخ مكانة النصوص اليهودية داخل الفكر المسيحي الحديث.</w:t>
      </w:r>
    </w:p>
    <w:p w14:paraId="5AFC8B3E" w14:textId="1BBB11A5" w:rsidR="00524FF6" w:rsidRPr="00552838" w:rsidRDefault="00070E1C"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لقد أكد الدكتور محمد يونس في كتابه الدين والسياسة والنبوءة بين الأساطير الصهيونية والشرائع السماوية على أن المذهب البروتستانتي الجديد أعاد الاعتبار للعهد القديم تحت شعار "العودة إلى الكتاب المقدس"، باعتباره مصدر العقيدة النقية، حتى أصبح المرجع الأعلى للسلوك والاعتقاد ومصدرًا للتعاليم الخُلُقية والمعلومات التاريخية</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4"/>
      </w:r>
      <w:r w:rsidR="00524FF6" w:rsidRPr="00552838">
        <w:rPr>
          <w:rFonts w:asciiTheme="majorBidi" w:hAnsiTheme="majorBidi" w:cstheme="majorBidi"/>
          <w:sz w:val="28"/>
          <w:szCs w:val="28"/>
          <w:rtl/>
          <w:lang w:val="en-US" w:bidi="ar-TN"/>
        </w:rPr>
        <w:t>.</w:t>
      </w:r>
    </w:p>
    <w:p w14:paraId="4DFCACF5" w14:textId="77777777" w:rsidR="001F04F1" w:rsidRPr="00552838" w:rsidRDefault="001F04F1"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وقد ساهم هذا التوجه في تبديل جوهر الفكر المسيحي تجاه اليهود، وإحياء التراث التوراتي داخل المجتمعات الكنسية، وهو ما مثّل الثغرة التي تسللت منها الأفكار اليهودية لتشكّل المصدر الفكري الأول للصهيونية المسيحية.</w:t>
      </w:r>
    </w:p>
    <w:p w14:paraId="718402F3" w14:textId="77777777" w:rsidR="001F04F1" w:rsidRPr="00552838" w:rsidRDefault="001F04F1"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وتتمحور هذه الحركة حول الاعتقاد البروتستانتي بالنبوءات التوراتية ودور إسرائيل المركزي في مخطط الرب لنهاية العالم، حيث يُعتقد أن المسيح سيعود ليقيم مملكة الله على الأرض لمدة ألف عام، يحكم </w:t>
      </w:r>
      <w:r w:rsidRPr="00552838">
        <w:rPr>
          <w:rFonts w:asciiTheme="majorBidi" w:hAnsiTheme="majorBidi" w:cstheme="majorBidi"/>
          <w:sz w:val="28"/>
          <w:szCs w:val="28"/>
          <w:rtl/>
          <w:lang w:bidi="ar-TN"/>
        </w:rPr>
        <w:lastRenderedPageBreak/>
        <w:t>فيها العالم من القدس فيما يُعرف بـ"العصر الألفي السعيد". ويرى أتباع هذا التيار أن عودة المسيح مشروطة بعدة أحداث أساسية:</w:t>
      </w:r>
    </w:p>
    <w:p w14:paraId="70721D36" w14:textId="77777777" w:rsidR="001F04F1" w:rsidRPr="00552838" w:rsidRDefault="001F04F1"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1. </w:t>
      </w:r>
      <w:r w:rsidRPr="00552838">
        <w:rPr>
          <w:rFonts w:asciiTheme="majorBidi" w:hAnsiTheme="majorBidi" w:cstheme="majorBidi"/>
          <w:sz w:val="28"/>
          <w:szCs w:val="28"/>
          <w:rtl/>
          <w:lang w:bidi="ar-TN"/>
        </w:rPr>
        <w:tab/>
        <w:t>إقامة دولة إسرائيل بحدودها التوراتية من النيل إلى الفرات وعودة اليهود إليها.</w:t>
      </w:r>
    </w:p>
    <w:p w14:paraId="64D7810C" w14:textId="77777777" w:rsidR="001F04F1" w:rsidRPr="00552838" w:rsidRDefault="001F04F1"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2. </w:t>
      </w:r>
      <w:r w:rsidRPr="00552838">
        <w:rPr>
          <w:rFonts w:asciiTheme="majorBidi" w:hAnsiTheme="majorBidi" w:cstheme="majorBidi"/>
          <w:sz w:val="28"/>
          <w:szCs w:val="28"/>
          <w:rtl/>
          <w:lang w:bidi="ar-TN"/>
        </w:rPr>
        <w:tab/>
        <w:t>بناء الهيكل اليهودي في أورشليم.</w:t>
      </w:r>
    </w:p>
    <w:p w14:paraId="3A7EA0DF" w14:textId="77777777" w:rsidR="001F04F1" w:rsidRPr="00552838" w:rsidRDefault="001F04F1"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3. </w:t>
      </w:r>
      <w:r w:rsidRPr="00552838">
        <w:rPr>
          <w:rFonts w:asciiTheme="majorBidi" w:hAnsiTheme="majorBidi" w:cstheme="majorBidi"/>
          <w:sz w:val="28"/>
          <w:szCs w:val="28"/>
          <w:rtl/>
          <w:lang w:bidi="ar-TN"/>
        </w:rPr>
        <w:tab/>
        <w:t>وقوع معركة فاصلة بين قوى الخير والشر تُسمى "هرمجدون".</w:t>
      </w:r>
    </w:p>
    <w:p w14:paraId="26EE59FD" w14:textId="77777777" w:rsidR="001F04F1" w:rsidRPr="00552838" w:rsidRDefault="001F04F1"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ويعتبر المؤمنون بهذه العقيدة أن قيام دولة إسرائيل سنة 1948م، واحتلال القدس سنة 1967م، ثم إعلانها عاصمة لإسرائيل سنة 2017م، خطوات متتابعة لتحقيق نبوءات آخر الزمان، ومؤشرات على قرب عودة المسيح المخلّص. وتستند هذه الرؤى إلى نصوص عديدة في العهدين القديم والجديد، منها: أشعيا (24–27)، حزقيال (38–39)، دانيال (7–12)، يوئيل (3: 9–12)، زكريا (9–14)، إنجيل متى (24)، إنجيل مرقص (13)، إضافة إلى رؤيا يوحنا اللاهوتي.</w:t>
      </w:r>
    </w:p>
    <w:p w14:paraId="5AFC8B4D" w14:textId="7FD39507" w:rsidR="00524FF6" w:rsidRPr="00552838" w:rsidRDefault="001F04F1"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وقد عبّر القس الأمريكي</w:t>
      </w:r>
      <w:r w:rsidR="00524FF6" w:rsidRPr="00552838">
        <w:rPr>
          <w:rFonts w:asciiTheme="majorBidi" w:hAnsiTheme="majorBidi" w:cstheme="majorBidi"/>
          <w:sz w:val="28"/>
          <w:szCs w:val="28"/>
          <w:rtl/>
          <w:lang w:bidi="ar-TN"/>
        </w:rPr>
        <w:t xml:space="preserve"> جيري فالويل</w:t>
      </w:r>
      <w:r w:rsidR="00524FF6" w:rsidRPr="00552838">
        <w:rPr>
          <w:rStyle w:val="FootnoteReference"/>
          <w:rFonts w:asciiTheme="majorBidi" w:hAnsiTheme="majorBidi" w:cstheme="majorBidi"/>
          <w:sz w:val="28"/>
          <w:szCs w:val="28"/>
          <w:rtl/>
          <w:lang w:bidi="ar-TN"/>
        </w:rPr>
        <w:footnoteReference w:id="5"/>
      </w:r>
      <w:r w:rsidR="00524FF6"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عن هذا التصور بوضوح، مؤكدًا أن إعادة تأسيس إسرائيل هو إيفاء للنبوءات التوراتية، وأن على كل أمريكي بذل الجهد لضمان الدعم الكامل لها. بل ذهب إلى المطالبة بامتداد حدود إسرائيل من النيل إلى الفرات، معتبرًا أن الأرض الموعودة تشمل العراق وسوريا وتركيا والسعودية ومصر والسودان ولبنان والأردن والكويت</w:t>
      </w:r>
      <w:r w:rsidR="00524FF6" w:rsidRPr="00552838">
        <w:rPr>
          <w:rFonts w:asciiTheme="majorBidi" w:hAnsiTheme="majorBidi" w:cstheme="majorBidi"/>
          <w:sz w:val="28"/>
          <w:szCs w:val="28"/>
          <w:rtl/>
          <w:lang w:val="en-US"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6"/>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5AFC8B4E" w14:textId="2C414F34" w:rsidR="00524FF6" w:rsidRPr="00F606A7" w:rsidRDefault="00524FF6" w:rsidP="00D1202D">
      <w:pPr>
        <w:bidi/>
        <w:spacing w:after="0" w:line="360" w:lineRule="auto"/>
        <w:ind w:firstLine="567"/>
        <w:jc w:val="lowKashida"/>
        <w:rPr>
          <w:rFonts w:asciiTheme="majorBidi" w:hAnsiTheme="majorBidi" w:cstheme="majorBidi"/>
          <w:b/>
          <w:bCs/>
          <w:sz w:val="28"/>
          <w:szCs w:val="28"/>
          <w:lang w:bidi="ar-LY"/>
        </w:rPr>
      </w:pPr>
      <w:r w:rsidRPr="00F606A7">
        <w:rPr>
          <w:rFonts w:asciiTheme="majorBidi" w:hAnsiTheme="majorBidi" w:cstheme="majorBidi"/>
          <w:b/>
          <w:bCs/>
          <w:sz w:val="28"/>
          <w:szCs w:val="28"/>
          <w:rtl/>
          <w:lang w:bidi="ar-LY"/>
        </w:rPr>
        <w:t xml:space="preserve">المطلب الثاني: </w:t>
      </w:r>
      <w:r w:rsidR="001F04F1" w:rsidRPr="00F606A7">
        <w:rPr>
          <w:rFonts w:asciiTheme="majorBidi" w:hAnsiTheme="majorBidi" w:cstheme="majorBidi"/>
          <w:b/>
          <w:bCs/>
          <w:sz w:val="28"/>
          <w:szCs w:val="28"/>
          <w:rtl/>
          <w:lang w:bidi="ar-LY"/>
        </w:rPr>
        <w:t>الأدبيات الأوروبية الحديثة والرؤى اللاهوتية:</w:t>
      </w:r>
    </w:p>
    <w:p w14:paraId="39FF3117" w14:textId="77777777" w:rsidR="001F04F1" w:rsidRPr="00552838" w:rsidRDefault="001F04F1"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t>ظهر الفكر الاسترجاعي الألفي في أوروبا خلال عصر النهضة والاكتشافات الاستعمارية، متزامنًا مع حركة الإصلاح الديني البروتستانتي، حيث بدأت تتبلور إرهاصات فكرة المُلك الألفي والعودة إلى "صهيون المقدسة" تمهيدًا لمجيء المسيح. وقد ارتبط مفهوم "العودة" في الأدبيات المسيحية الصهيونية بتطلّع ديني يعكس الرابطة المقدسة بين "شعب الله المختار" وأرض الميعاد، وهو ما تجلّى في نصوص رؤيوية قديمة عُرفت باسم الأبوكريفا.</w:t>
      </w:r>
    </w:p>
    <w:p w14:paraId="4652D0D1" w14:textId="77777777" w:rsidR="001F04F1" w:rsidRPr="00552838" w:rsidRDefault="001F04F1"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val="en-US" w:bidi="ar-TN"/>
        </w:rPr>
        <w:t xml:space="preserve">كلمة </w:t>
      </w:r>
      <w:r w:rsidRPr="00552838">
        <w:rPr>
          <w:rFonts w:asciiTheme="majorBidi" w:hAnsiTheme="majorBidi" w:cstheme="majorBidi"/>
          <w:sz w:val="28"/>
          <w:szCs w:val="28"/>
          <w:lang w:val="en-US" w:bidi="ar-TN"/>
        </w:rPr>
        <w:t>Apocrypha</w:t>
      </w:r>
      <w:r w:rsidRPr="00552838">
        <w:rPr>
          <w:rFonts w:asciiTheme="majorBidi" w:hAnsiTheme="majorBidi" w:cstheme="majorBidi"/>
          <w:sz w:val="28"/>
          <w:szCs w:val="28"/>
          <w:rtl/>
          <w:lang w:val="en-US" w:bidi="ar-TN"/>
        </w:rPr>
        <w:t xml:space="preserve"> يونانية الأصل تعني "الأشياء المخفية"، وتُترجم أيضًا إلى "الكتب المنحولة". وفي السياق الديني، يُطلق هذا المصطلح على نصوص دينية غير موثقة أو أسفار تم استبعادها من الكتاب المقدس بقرارات مجامع كنسية مختلفة. ويشرح الدكتور عبد الوهاب المسيري هذا المفهوم بقوله: «الرؤيا ترجمة لكلمة "أبوكاليبس" اليونانية الأصل والتي تعني الكشف عن الغيب، وخصوصًا عن آخر الأيام </w:t>
      </w:r>
      <w:r w:rsidRPr="00552838">
        <w:rPr>
          <w:rFonts w:asciiTheme="majorBidi" w:hAnsiTheme="majorBidi" w:cstheme="majorBidi"/>
          <w:sz w:val="28"/>
          <w:szCs w:val="28"/>
          <w:rtl/>
          <w:lang w:val="en-US" w:bidi="ar-TN"/>
        </w:rPr>
        <w:lastRenderedPageBreak/>
        <w:t>(الإسكاتولوجي) ويوم الحساب، ويتم الكشف عن طريق الأحلام والرؤى</w:t>
      </w:r>
      <w:r w:rsidR="00524FF6" w:rsidRPr="00552838">
        <w:rPr>
          <w:rFonts w:asciiTheme="majorBidi" w:hAnsiTheme="majorBidi" w:cstheme="majorBidi"/>
          <w:sz w:val="28"/>
          <w:szCs w:val="28"/>
          <w:rtl/>
          <w:lang w:val="en-US"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7"/>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r w:rsidRPr="00552838">
        <w:rPr>
          <w:rFonts w:asciiTheme="majorBidi" w:hAnsiTheme="majorBidi" w:cstheme="majorBidi"/>
          <w:sz w:val="28"/>
          <w:szCs w:val="28"/>
          <w:rtl/>
          <w:lang w:bidi="ar-TN"/>
        </w:rPr>
        <w:t xml:space="preserve"> وتُعرف هذه النصوص في الدراسات العربية باسم أسفار الرؤى، لاعتمادها على الرؤى والأحلام في سرد الأحداث وتفسير الأفكار. ومن أبرزها: سفر حنوخ، سفر صعود موسى، سفر باروخ، وكتاب اليوبيل، إضافة إلى بعض الإصحاحات من سفر دانيال (8/17–12/13) وأشعيا (24/1–27/13)، وكذلك مخطوطات البحر الميت التي تضم أسرارًا تتعلق بالسماء والأرض والملائكة والشياطين.</w:t>
      </w:r>
    </w:p>
    <w:p w14:paraId="5AFC8B50" w14:textId="7221AAAE" w:rsidR="00524FF6" w:rsidRPr="00552838" w:rsidRDefault="001F04F1"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bidi="ar-TN"/>
        </w:rPr>
        <w:t>لقد شكّلت هذه الأدبيات والرؤى جزءًا مهمًا من التراث الديني الأوروبي، وأسهمت في ترسيخ فكرة النبوءات الأخيرة والعودة إلى صهيون، وهو ما أصبح لاحقًا أحد المرتكزات الفكرية للصهيونية المسيحية.</w:t>
      </w:r>
    </w:p>
    <w:p w14:paraId="59031A77" w14:textId="77777777" w:rsidR="00052324" w:rsidRPr="00552838" w:rsidRDefault="00052324"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ارتبط الفكر الاسترجاعي الألفي في أوروبا بعصر النهضة والاكتشافات الاستعمارية، متزامنًا مع حركة الإصلاح البروتستانتي، حيث بدأت تتبلور فكرة المُلك الألفي والعودة إلى "صهيون المقدسة" تمهيدًا لمجيء المسيح. وقد شكّلت نصوص الأبوكريفا أحد أبرز مصادر هذا الفكر، إذ ارتبطت بالرؤى والأحلام التي تتناول نهاية العالم وعلامات مجيئه.</w:t>
      </w:r>
    </w:p>
    <w:p w14:paraId="5AFC8B51" w14:textId="671B33B9" w:rsidR="00524FF6" w:rsidRPr="00552838" w:rsidRDefault="00052324"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ويُوضح الدكتور إبراهيم سالم الطرزي الفرق بين الأسفار القانونية والأبوكريفا بقوله: «إن الأسفار التي أُعترف بأنها قانونية أصبحت نصوصًا مقدسة، أما المؤلفات التي لم تدخل في القانون فقد سُميت بالأبوكريفا أي المخفية باليونانية</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8"/>
      </w:r>
      <w:r w:rsidR="00524FF6" w:rsidRPr="00552838">
        <w:rPr>
          <w:rFonts w:asciiTheme="majorBidi" w:hAnsiTheme="majorBidi" w:cstheme="majorBidi"/>
          <w:sz w:val="28"/>
          <w:szCs w:val="28"/>
          <w:rtl/>
          <w:lang w:bidi="ar-TN"/>
        </w:rPr>
        <w:t>.</w:t>
      </w:r>
    </w:p>
    <w:p w14:paraId="5AFC8B52" w14:textId="3575DE60" w:rsidR="00524FF6" w:rsidRPr="00552838" w:rsidRDefault="00052324"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وتنقسم هذه الأسفار إلى أربع فئات: الأناجيل، الرسائل، الرؤى، والوثائق أو أعمال الرسل. ومن أبرزها: إنجيل العبريين، إنجيل المصريين، إنجيل بطرس، أناجيل الطفولة، إنجيل الناصريين، ورسائل كليمنس ورومانوس، إضافة إلى رؤى منسوبة إلى بطرس وبولس، ووثائق بطرس وبولس ويوحنا وأندريا الرسول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9"/>
      </w:r>
      <w:r w:rsidR="00524FF6" w:rsidRPr="00552838">
        <w:rPr>
          <w:rFonts w:asciiTheme="majorBidi" w:hAnsiTheme="majorBidi" w:cstheme="majorBidi"/>
          <w:sz w:val="28"/>
          <w:szCs w:val="28"/>
          <w:rtl/>
          <w:lang w:bidi="ar-TN"/>
        </w:rPr>
        <w:t>.</w:t>
      </w:r>
    </w:p>
    <w:p w14:paraId="5AFC8B54" w14:textId="1023D1D4" w:rsidR="00524FF6" w:rsidRPr="00552838" w:rsidRDefault="00052324"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bidi="ar-TN"/>
        </w:rPr>
        <w:t xml:space="preserve">وقد أشار الدكتور عبد الوهاب المسيري إلى أن هذه النصوص اتسمت بالغموض والرمزية، مما جعلها قابلة لتفسيرات متعددة يمكن توظيفها لأغراض مختلفة، وهو ما استغلته الصهيونية المسيحية لتبرير مخططاتها الإمبريالية خلف ستار الدين </w:t>
      </w:r>
      <w:r w:rsidR="00524FF6" w:rsidRPr="00552838">
        <w:rPr>
          <w:rFonts w:asciiTheme="majorBidi" w:hAnsiTheme="majorBidi" w:cstheme="majorBidi"/>
          <w:sz w:val="28"/>
          <w:szCs w:val="28"/>
          <w:rtl/>
          <w:lang w:bidi="ar-TN"/>
        </w:rPr>
        <w:t>»</w:t>
      </w:r>
      <w:r w:rsidR="00524FF6" w:rsidRPr="00552838">
        <w:rPr>
          <w:rFonts w:asciiTheme="majorBidi" w:hAnsiTheme="majorBidi" w:cstheme="majorBidi"/>
          <w:sz w:val="28"/>
          <w:szCs w:val="28"/>
          <w:vertAlign w:val="superscript"/>
          <w:rtl/>
          <w:lang w:val="en-US" w:bidi="ar-TN"/>
        </w:rPr>
        <w:t xml:space="preserve"> (</w:t>
      </w:r>
      <w:r w:rsidR="00524FF6" w:rsidRPr="00552838">
        <w:rPr>
          <w:rStyle w:val="FootnoteReference"/>
          <w:rFonts w:asciiTheme="majorBidi" w:hAnsiTheme="majorBidi" w:cstheme="majorBidi"/>
          <w:sz w:val="28"/>
          <w:szCs w:val="28"/>
          <w:rtl/>
          <w:lang w:val="en-US" w:bidi="ar-TN"/>
        </w:rPr>
        <w:footnoteReference w:id="10"/>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كما استفادت الحركة من الموجة الفكرية والأدبية التي انتشرت في أوروبا الحديثة، والتي عُرفت بـ"الأدب الصهيوني" (</w:t>
      </w:r>
      <w:proofErr w:type="spellStart"/>
      <w:r w:rsidRPr="00552838">
        <w:rPr>
          <w:rFonts w:asciiTheme="majorBidi" w:hAnsiTheme="majorBidi" w:cstheme="majorBidi"/>
          <w:sz w:val="28"/>
          <w:szCs w:val="28"/>
          <w:lang w:bidi="ar-TN"/>
        </w:rPr>
        <w:t>Zionist</w:t>
      </w:r>
      <w:proofErr w:type="spellEnd"/>
      <w:r w:rsidRPr="00552838">
        <w:rPr>
          <w:rFonts w:asciiTheme="majorBidi" w:hAnsiTheme="majorBidi" w:cstheme="majorBidi"/>
          <w:sz w:val="28"/>
          <w:szCs w:val="28"/>
          <w:lang w:bidi="ar-TN"/>
        </w:rPr>
        <w:t xml:space="preserve"> </w:t>
      </w:r>
      <w:proofErr w:type="spellStart"/>
      <w:r w:rsidRPr="00552838">
        <w:rPr>
          <w:rFonts w:asciiTheme="majorBidi" w:hAnsiTheme="majorBidi" w:cstheme="majorBidi"/>
          <w:sz w:val="28"/>
          <w:szCs w:val="28"/>
          <w:lang w:bidi="ar-TN"/>
        </w:rPr>
        <w:t>Literature</w:t>
      </w:r>
      <w:proofErr w:type="spellEnd"/>
      <w:r w:rsidRPr="00552838">
        <w:rPr>
          <w:rFonts w:asciiTheme="majorBidi" w:hAnsiTheme="majorBidi" w:cstheme="majorBidi"/>
          <w:sz w:val="28"/>
          <w:szCs w:val="28"/>
          <w:rtl/>
          <w:lang w:bidi="ar-TN"/>
        </w:rPr>
        <w:t xml:space="preserve">). فقد ظهرت </w:t>
      </w:r>
      <w:r w:rsidRPr="00552838">
        <w:rPr>
          <w:rFonts w:asciiTheme="majorBidi" w:hAnsiTheme="majorBidi" w:cstheme="majorBidi"/>
          <w:sz w:val="28"/>
          <w:szCs w:val="28"/>
          <w:rtl/>
          <w:lang w:bidi="ar-TN"/>
        </w:rPr>
        <w:lastRenderedPageBreak/>
        <w:t xml:space="preserve">بعد الحرب العالمية الثانية العديد من الكتب والأبحاث التي تناولت نهاية العالم واقتراب نزول المسيح المخلّص، مما ساهم في دعم الفكر الصهيوني المسيحي وتسويق الهجرة إلى أورشليم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11"/>
      </w:r>
      <w:r w:rsidR="00524FF6" w:rsidRPr="00552838">
        <w:rPr>
          <w:rFonts w:asciiTheme="majorBidi" w:hAnsiTheme="majorBidi" w:cstheme="majorBidi"/>
          <w:sz w:val="28"/>
          <w:szCs w:val="28"/>
          <w:rtl/>
          <w:lang w:bidi="ar-TN"/>
        </w:rPr>
        <w:t>.</w:t>
      </w:r>
    </w:p>
    <w:p w14:paraId="5AFC8B55" w14:textId="20AEA950" w:rsidR="00524FF6" w:rsidRPr="00552838" w:rsidRDefault="00052324"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ومع اقتراب نهاية الألفية الثانية، ازدادت هذه الحمى الدينية، حيث جعل الكُتّاب فلسطين مسرحًا لأحداث نهاية العالم، وروّج المبشرون البروتستانت لهذه النبوءات باعتبارها تحققًا لنصوص الإنجيل. وقد تلقفها الساسة الأمريكيون والإنجليز، وأشاعوها في مجتمعاتهم لإضفاء الشرعية الدينية على مشاريعهم الاستعمارية، مستغلين جهل الشعوب بالنصوص الدينية والواقع السياسي</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12"/>
      </w:r>
      <w:r w:rsidR="00524FF6" w:rsidRPr="00552838">
        <w:rPr>
          <w:rFonts w:asciiTheme="majorBidi" w:hAnsiTheme="majorBidi" w:cstheme="majorBidi"/>
          <w:sz w:val="28"/>
          <w:szCs w:val="28"/>
          <w:rtl/>
          <w:lang w:bidi="ar-TN"/>
        </w:rPr>
        <w:t>.</w:t>
      </w:r>
    </w:p>
    <w:p w14:paraId="5A265230" w14:textId="77777777" w:rsidR="00405CBE" w:rsidRPr="00552838" w:rsidRDefault="00405CBE"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t>إلى جانب النصوص الرؤيوية والأبوكريفا، ساهمت الأدبيات الأوروبية الحديثة في ترسيخ الفكر الصهيوني المسيحي. فقد ظهرت روايات وأعمال أدبية صوّرت اليهود بصورة إيجابية، مثل رواية هارنجتون لماري أدجورت التي قدّمت اليهودي كشخصية طيبة ومظلومة، ورواية دافيد آلوري لبنيامين دزرائيلي التي روّجت لفكرة تفوّق اليهود عرقيًا وعدم قدرتهم على الاندماج في المجتمعات الأوروبية، مما جعل الحلّ المطروح هو إيجاد وطن قومي لهم. وقد تبنّت الصهيونية المسيحية هذا الطرح وجعلت منه هدفًا مركزيًا يتوجّب تحقيقه بأي ثمن.</w:t>
      </w:r>
    </w:p>
    <w:p w14:paraId="5AFC8B57" w14:textId="2482979E" w:rsidR="00524FF6" w:rsidRPr="00552838" w:rsidRDefault="00405CBE"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كما ارتكزت الحركة في تطورها على كتاب القرون أو النبوءات (</w:t>
      </w:r>
      <w:proofErr w:type="spellStart"/>
      <w:r w:rsidRPr="00552838">
        <w:rPr>
          <w:rFonts w:asciiTheme="majorBidi" w:hAnsiTheme="majorBidi" w:cstheme="majorBidi"/>
          <w:sz w:val="28"/>
          <w:szCs w:val="28"/>
          <w:lang w:val="en-US" w:bidi="ar-TN"/>
        </w:rPr>
        <w:t>Propheties</w:t>
      </w:r>
      <w:proofErr w:type="spellEnd"/>
      <w:r w:rsidRPr="00552838">
        <w:rPr>
          <w:rFonts w:asciiTheme="majorBidi" w:hAnsiTheme="majorBidi" w:cstheme="majorBidi"/>
          <w:sz w:val="28"/>
          <w:szCs w:val="28"/>
          <w:rtl/>
          <w:lang w:val="en-US" w:bidi="ar-TN"/>
        </w:rPr>
        <w:t>) الذي ظهر سنة 1555م، والمنسوب إلى الطبيب والمنجّم الفرنسي ميشيل دي نوستراداموس</w:t>
      </w:r>
      <w:r w:rsidR="00524FF6" w:rsidRPr="00552838">
        <w:rPr>
          <w:rStyle w:val="FootnoteReference"/>
          <w:rFonts w:asciiTheme="majorBidi" w:hAnsiTheme="majorBidi" w:cstheme="majorBidi"/>
          <w:sz w:val="28"/>
          <w:szCs w:val="28"/>
          <w:rtl/>
          <w:lang w:val="en-US" w:bidi="ar-TN"/>
        </w:rPr>
        <w:footnoteReference w:id="13"/>
      </w:r>
      <w:r w:rsidR="00524FF6" w:rsidRPr="00552838">
        <w:rPr>
          <w:rFonts w:asciiTheme="majorBidi" w:hAnsiTheme="majorBidi" w:cstheme="majorBidi"/>
          <w:sz w:val="28"/>
          <w:szCs w:val="28"/>
          <w:rtl/>
          <w:lang w:val="en-US" w:bidi="ar-TN"/>
        </w:rPr>
        <w:t xml:space="preserve">. </w:t>
      </w:r>
      <w:r w:rsidR="002510E4" w:rsidRPr="00552838">
        <w:rPr>
          <w:rFonts w:asciiTheme="majorBidi" w:hAnsiTheme="majorBidi" w:cstheme="majorBidi"/>
          <w:sz w:val="28"/>
          <w:szCs w:val="28"/>
          <w:rtl/>
          <w:lang w:val="en-US" w:bidi="ar-TN"/>
        </w:rPr>
        <w:t xml:space="preserve">ويضم الكتاب رباعيات شعرية غامضة موزعة على عشرة قرون، كل قرن يحتوي على مائة نبوءة شعرية، باستثناء القرن السابع الذي لم يكتمل </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14"/>
      </w:r>
      <w:r w:rsidR="00524FF6" w:rsidRPr="00552838">
        <w:rPr>
          <w:rFonts w:asciiTheme="majorBidi" w:hAnsiTheme="majorBidi" w:cstheme="majorBidi"/>
          <w:sz w:val="28"/>
          <w:szCs w:val="28"/>
          <w:rtl/>
          <w:lang w:val="en-US" w:bidi="ar-TN"/>
        </w:rPr>
        <w:t>.</w:t>
      </w:r>
      <w:r w:rsidR="002510E4" w:rsidRPr="00552838">
        <w:rPr>
          <w:rFonts w:asciiTheme="majorBidi" w:hAnsiTheme="majorBidi" w:cstheme="majorBidi"/>
          <w:sz w:val="28"/>
          <w:szCs w:val="28"/>
          <w:rtl/>
        </w:rPr>
        <w:t xml:space="preserve"> </w:t>
      </w:r>
      <w:r w:rsidR="002510E4" w:rsidRPr="00552838">
        <w:rPr>
          <w:rFonts w:asciiTheme="majorBidi" w:hAnsiTheme="majorBidi" w:cstheme="majorBidi"/>
          <w:sz w:val="28"/>
          <w:szCs w:val="28"/>
          <w:rtl/>
          <w:lang w:val="en-US" w:bidi="ar-TN"/>
        </w:rPr>
        <w:t>ويشير عبد الوهاب المسيري إلى أن الكتاب يضم نحو 350 رباعية مكتوبة بلغة فرنسية مبهمة، عُرفت أيضًا باسم "المئويات"</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15"/>
      </w:r>
      <w:r w:rsidR="00524FF6" w:rsidRPr="00552838">
        <w:rPr>
          <w:rFonts w:asciiTheme="majorBidi" w:hAnsiTheme="majorBidi" w:cstheme="majorBidi"/>
          <w:sz w:val="28"/>
          <w:szCs w:val="28"/>
          <w:rtl/>
          <w:lang w:val="en-US" w:bidi="ar-TN"/>
        </w:rPr>
        <w:t>.</w:t>
      </w:r>
    </w:p>
    <w:p w14:paraId="5AFC8B58" w14:textId="5F1FABE5" w:rsidR="00524FF6" w:rsidRPr="00552838" w:rsidRDefault="004D0331"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 xml:space="preserve">صاغ نوستراداموس نبوءاته في شكل غامض يصعب فهمه، إذ استخدم مفردات من لغات متعددة كاللاتينية والإغريقية، مستندًا إلى كتب قديمة ورثها عن أجداده اليهود. وقد أشار في مقدمة كتابه إلى أن مصدر نبوءاته هو مجموعة من المجلدات القديمة التي مكّنته من الكشف عن الرموز التوراتية اللفظية </w:t>
      </w:r>
      <w:r w:rsidRPr="00552838">
        <w:rPr>
          <w:rFonts w:asciiTheme="majorBidi" w:hAnsiTheme="majorBidi" w:cstheme="majorBidi"/>
          <w:sz w:val="28"/>
          <w:szCs w:val="28"/>
          <w:rtl/>
          <w:lang w:val="en-US" w:bidi="ar-TN"/>
        </w:rPr>
        <w:lastRenderedPageBreak/>
        <w:t>والعددية التي استخدمها الكهنة والأحبار، ثم صاغها في رسائل نثرية ورباعيات شعرية مليئة بالاستعارات والرموز، بعضها واضح الدلالة وبعضها الآخر مضلّل ومحير</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16"/>
      </w:r>
      <w:r w:rsidR="00524FF6" w:rsidRPr="00552838">
        <w:rPr>
          <w:rFonts w:asciiTheme="majorBidi" w:hAnsiTheme="majorBidi" w:cstheme="majorBidi"/>
          <w:sz w:val="28"/>
          <w:szCs w:val="28"/>
          <w:rtl/>
          <w:lang w:val="en-US" w:bidi="ar-TN"/>
        </w:rPr>
        <w:t>.</w:t>
      </w:r>
    </w:p>
    <w:p w14:paraId="5AFC8B59" w14:textId="562881D1" w:rsidR="00524FF6" w:rsidRPr="00552838" w:rsidRDefault="004D0331"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 xml:space="preserve">ويرجع اختياره لهذا الأسلوب المعقد إلى الظروف التي كانت تمر بها أوروبا آنذاك، حيث ساد نفوذ الكنيسة الكاثوليكية ومحاكم التفتيش، وكانت تهمة الهرطقة تطال كل من يخالفها. وقد أكد الدكتور منصور عبد الحكيم أن نوستراداموس اضطر إلى صياغة نبوءاته بشكل شعري غامض هربًا من الملاحقة القضائية والاضطهاد الكنسي </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17"/>
      </w:r>
      <w:r w:rsidR="00524FF6" w:rsidRPr="00552838">
        <w:rPr>
          <w:rFonts w:asciiTheme="majorBidi" w:hAnsiTheme="majorBidi" w:cstheme="majorBidi"/>
          <w:sz w:val="28"/>
          <w:szCs w:val="28"/>
          <w:rtl/>
          <w:lang w:val="en-US" w:bidi="ar-TN"/>
        </w:rPr>
        <w:t>.</w:t>
      </w:r>
    </w:p>
    <w:p w14:paraId="0B1E0EBB" w14:textId="77777777" w:rsidR="004D0331" w:rsidRPr="00552838" w:rsidRDefault="004D0331"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t xml:space="preserve">ورغم غموض هذه النبوءات وعموميتها، فقد حظيت باهتمام خاص في الغرب، وخاصة لدى المسيحيين الصهاينة، بسبب تحقق بعضها مثل حادثة مقتل الملك الفرنسي هنري الثاني سنة 1559م، مما أضفى على الكتاب مزيدًا من المصداقية. وقد اجتهد الباحثون الغربيون في العصر الحديث في مطابقة هذه النبوءات مع أحداث الواقع، حتى بلغ عدد المواقع الإلكترونية التي تتناولها أكثر من خمسين ألف موقع، معظمها يركز على استقراء المستقبل وأحداث النهاية، بما في ذلك الحرب العالمية الثالثة ونهاية الحضارة الغربية </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18"/>
      </w:r>
      <w:r w:rsidR="00524FF6" w:rsidRPr="00552838">
        <w:rPr>
          <w:rFonts w:asciiTheme="majorBidi" w:hAnsiTheme="majorBidi" w:cstheme="majorBidi"/>
          <w:sz w:val="28"/>
          <w:szCs w:val="28"/>
          <w:rtl/>
          <w:lang w:val="en-US" w:bidi="ar-TN"/>
        </w:rPr>
        <w:t xml:space="preserve">. </w:t>
      </w:r>
      <w:r w:rsidRPr="00552838">
        <w:rPr>
          <w:rFonts w:asciiTheme="majorBidi" w:hAnsiTheme="majorBidi" w:cstheme="majorBidi"/>
          <w:sz w:val="28"/>
          <w:szCs w:val="28"/>
          <w:rtl/>
          <w:lang w:val="en-US" w:bidi="ar-TN"/>
        </w:rPr>
        <w:t>ومن أشهر الكتب التي فسرت نبوءات نوستراداموس كتاب الطبيب الفرنسي دوفونبرون، الذي استُغل إبّان الحرب العالمية الثانية من قبل الألمان والإنجليز للدعاية السياسية. وقد تضمنت هذه النبوءات أحداثًا كبرى عن نهاية الزمان، مثل المعركة الفاصلة ودمار الحضارة الغربية (أمريكا وبريطانيا وفرنسا) على يد الشرقيين (العرب والروس والمغول)، وإبادة ثلثي اليهود، ثم مجيء المسيح المخلّص ليحكم العالم بالعدل ألف سنة سعيدة، وهو ما ينتظره أتباع المسيحية المتصهينة بفارغ الصبر.</w:t>
      </w:r>
    </w:p>
    <w:p w14:paraId="1B27D5B5" w14:textId="77777777" w:rsidR="004D0331" w:rsidRPr="00552838" w:rsidRDefault="004D0331"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t>ومن أبرز هذه النبوءات الرباعية (74/10) من القرن العاشر، التي تقول:</w:t>
      </w:r>
    </w:p>
    <w:p w14:paraId="623E35F4" w14:textId="77777777" w:rsidR="004D0331" w:rsidRPr="00552838" w:rsidRDefault="004D0331"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t>«ينتهي عام العدد السابع الأكبر</w:t>
      </w:r>
    </w:p>
    <w:p w14:paraId="07A8AA22" w14:textId="77777777" w:rsidR="004D0331" w:rsidRPr="00552838" w:rsidRDefault="004D0331"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t>سيظهر في زمن تكثر فيه التسلية بالقتل</w:t>
      </w:r>
    </w:p>
    <w:p w14:paraId="6C93A1AE" w14:textId="77777777" w:rsidR="004D0331" w:rsidRPr="00552838" w:rsidRDefault="004D0331"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t>ليس بعيدًا عن فترة العصر الألفي السعيد العظيم</w:t>
      </w:r>
    </w:p>
    <w:p w14:paraId="5AFC8B5F" w14:textId="7B9A866B" w:rsidR="00524FF6" w:rsidRPr="00552838" w:rsidRDefault="004D0331"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عندما يخرج الموتى من قبورهم</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19"/>
      </w:r>
    </w:p>
    <w:p w14:paraId="45A9C552" w14:textId="77777777" w:rsidR="004D0331" w:rsidRPr="00552838" w:rsidRDefault="004D0331"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lastRenderedPageBreak/>
        <w:t>وقد أدت هذه النبوءة وغيرها إلى تعزيز إيمان أتباع الصهيونية المسيحية بصدق توقعات نوستراداموس، خاصة بعد إسقاطها على أحداث معاصرة مثل العدوان الأمريكي على العراق، ثورات الربيع العربي، تفشي الحروب، وانتشار التنظيمات الإرهابية.</w:t>
      </w:r>
    </w:p>
    <w:p w14:paraId="5AFC8B61" w14:textId="6EB58B31" w:rsidR="00524FF6" w:rsidRPr="009C3BE9" w:rsidRDefault="00524FF6" w:rsidP="00D1202D">
      <w:pPr>
        <w:bidi/>
        <w:spacing w:after="0" w:line="360" w:lineRule="auto"/>
        <w:ind w:firstLine="567"/>
        <w:jc w:val="lowKashida"/>
        <w:rPr>
          <w:rFonts w:asciiTheme="majorBidi" w:hAnsiTheme="majorBidi" w:cstheme="majorBidi"/>
          <w:b/>
          <w:bCs/>
          <w:sz w:val="28"/>
          <w:szCs w:val="28"/>
          <w:rtl/>
          <w:lang w:bidi="ar-LY"/>
        </w:rPr>
      </w:pPr>
      <w:r w:rsidRPr="009C3BE9">
        <w:rPr>
          <w:rFonts w:asciiTheme="majorBidi" w:hAnsiTheme="majorBidi" w:cstheme="majorBidi"/>
          <w:b/>
          <w:bCs/>
          <w:sz w:val="28"/>
          <w:szCs w:val="28"/>
          <w:rtl/>
          <w:lang w:bidi="ar-LY"/>
        </w:rPr>
        <w:t>المطلب الثالث: القبّالة</w:t>
      </w:r>
      <w:r w:rsidRPr="009C3BE9">
        <w:rPr>
          <w:rFonts w:asciiTheme="majorBidi" w:hAnsiTheme="majorBidi" w:cstheme="majorBidi"/>
          <w:b/>
          <w:bCs/>
          <w:sz w:val="28"/>
          <w:szCs w:val="28"/>
          <w:lang w:bidi="ar-LY"/>
        </w:rPr>
        <w:t>Kabbalah</w:t>
      </w:r>
    </w:p>
    <w:p w14:paraId="5AFC8B62" w14:textId="5308CDED" w:rsidR="00524FF6" w:rsidRPr="00552838" w:rsidRDefault="002B5575"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LY"/>
        </w:rPr>
        <w:t xml:space="preserve">تُعدّ القبّالة أحد أهم المرتكزات الفكرية الباطنية في اليهودية، وهي تمثل التصور الغنوصي–الصوفي الذي ارتبط بأسرار الكون والإله والكائنات الأخرى. ويُعرّف إميل عباس القبّالة في كتابه القبّالة والسحر اليهودي بأنها: «الفكر العبري الباطني المأخوذ من الجذر (ق، ب، ل) بمعنى الاستلام، أي القبول السري الذي يُفرض على المتلقي أن لا يعلنه، إذ إن الإعلان يقلل من قيمة الشيء» (عباس، إميل، القبّالة والسحر اليهودي، ص9). ويضيف أن الكلمة مأخوذة من الجذر العبري </w:t>
      </w:r>
      <w:proofErr w:type="spellStart"/>
      <w:r w:rsidRPr="00552838">
        <w:rPr>
          <w:rFonts w:asciiTheme="majorBidi" w:hAnsiTheme="majorBidi" w:cstheme="majorBidi"/>
          <w:sz w:val="28"/>
          <w:szCs w:val="28"/>
          <w:lang w:bidi="ar-LY"/>
        </w:rPr>
        <w:t>Qibel</w:t>
      </w:r>
      <w:proofErr w:type="spellEnd"/>
      <w:r w:rsidRPr="00552838">
        <w:rPr>
          <w:rFonts w:asciiTheme="majorBidi" w:hAnsiTheme="majorBidi" w:cstheme="majorBidi"/>
          <w:sz w:val="28"/>
          <w:szCs w:val="28"/>
          <w:rtl/>
          <w:lang w:bidi="ar-LY"/>
        </w:rPr>
        <w:t xml:space="preserve"> بمعنى الاستلام بالتقليد الشفهي، وتشير إلى باطنية سرية تتعلق بقوانين الطبيعة ومعاني التوراة الخفية، وهي نظام رمزي يهدف إلى إعادة الإنسانية إلى اللاهوت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20"/>
      </w:r>
    </w:p>
    <w:p w14:paraId="5AFC8B65" w14:textId="53785536" w:rsidR="00524FF6" w:rsidRPr="00552838" w:rsidRDefault="0003281C"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ومن خلال هذا التقديم، يتضح أن القبّالة أو الكابالا هي منظومة باطنية من الحكم والأسرار، نشأت على يد عدد من أحبار اليهود الذين تأثروا بالآراء الشرقية والديانة الزرادشتية، ثم تطورت لتصبح حركة سرية تُعرف بالتصوف اليهودي. وقد أطلق عليها العديد من الأسماء مثل: الباطنية، الروحانية، التقليد، إلا أن مصطلح "القبّالة" أو "الكابالا" ظل الأكثر شيوعًا</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21"/>
      </w:r>
    </w:p>
    <w:p w14:paraId="7CAE4A91" w14:textId="77777777" w:rsidR="0003281C" w:rsidRPr="00552838" w:rsidRDefault="0003281C" w:rsidP="00D1202D">
      <w:pPr>
        <w:bidi/>
        <w:spacing w:after="0" w:line="360" w:lineRule="auto"/>
        <w:ind w:firstLine="567"/>
        <w:jc w:val="both"/>
        <w:rPr>
          <w:rFonts w:asciiTheme="majorBidi" w:hAnsiTheme="majorBidi" w:cstheme="majorBidi"/>
          <w:sz w:val="28"/>
          <w:szCs w:val="28"/>
        </w:rPr>
      </w:pPr>
      <w:r w:rsidRPr="00552838">
        <w:rPr>
          <w:rFonts w:asciiTheme="majorBidi" w:hAnsiTheme="majorBidi" w:cstheme="majorBidi"/>
          <w:sz w:val="28"/>
          <w:szCs w:val="28"/>
          <w:rtl/>
          <w:lang w:bidi="ar-TN"/>
        </w:rPr>
        <w:t>ويقدّم الدكتور إسماعيل ناصر الصمّادي تعريفًا مبسطًا للقبّالة في كتابه التاريخ التاريخي بين السبي البابلي وإسرائيل الصهيونية، حيث يصفها بأنها: «المذهب أو العقيدة الغنوصية الصوفية لليهودية، والتي دخلت إلى التصورات الدينية اليهودية بتأثير الديانة الزرادشتية في العهد الفارسي، ثم تطورت بتأثير الفلسفة الغنوصية اليونانية والرومانية، وبرزت كتيار مستقل في مرحلة الشتات اليهودي وبالتزامن مع النهضة الأوروبية</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22"/>
      </w:r>
      <w:r w:rsidRPr="00552838">
        <w:rPr>
          <w:rFonts w:asciiTheme="majorBidi" w:hAnsiTheme="majorBidi" w:cstheme="majorBidi"/>
          <w:sz w:val="28"/>
          <w:szCs w:val="28"/>
          <w:rtl/>
        </w:rPr>
        <w:t xml:space="preserve"> </w:t>
      </w:r>
    </w:p>
    <w:p w14:paraId="5AFC8B66" w14:textId="20EB4477" w:rsidR="00524FF6" w:rsidRPr="00552838" w:rsidRDefault="0003281C"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ويضيف أن القبّالة عبارة عن مجموعة من الأفكار والطقوس والسلوكيات التي يعتقد معتنقوها أنها تمكّن الإنسان من معرفة الأسرار الكونية عبر اندماجه واتحاده مع عناصر الوجود المختلفة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23"/>
      </w:r>
    </w:p>
    <w:p w14:paraId="5AFC8B67" w14:textId="5D05207C" w:rsidR="00524FF6" w:rsidRPr="00552838" w:rsidRDefault="0003281C"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lastRenderedPageBreak/>
        <w:t>تُعدّ القبّالة أحد أهم المذاهب الباطنية في اليهودية، وهي تمثل منظومة من التفسيرات والتأويلات الصوفية التي ارتبطت بأسرار الكون والإله والكائنات الأخرى. ويُعرّفها الدكتور عبد الوهاب المسيري في موسوعة اليهود واليهودية والصهيونية بأنها: «مجموعة التفسيرات والتأويلات الباطنية والصوفية عند اليهود، والاسم مشتق من كلمة عبرية تفيد معنى التواتر والقبول أو ما تلقاه المرء عن السلف، أي التقليد المتوارث. وكان يُقصد بها في الأصل التراث الشفوي لليهودية، ثم أصبحت منذ القرن الثاني عشر تشير إلى أشكال التصوف والعلم الحاخامي المتطور</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24"/>
      </w:r>
    </w:p>
    <w:p w14:paraId="22A99AD3" w14:textId="77777777" w:rsidR="00434B2A" w:rsidRPr="00552838" w:rsidRDefault="00434B2A"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وقد أطلق العارفون بأسرارها على أنفسهم لقب "المقوباليم" أي "العارفون بالفيض الرباني".</w:t>
      </w:r>
    </w:p>
    <w:p w14:paraId="5FA54746" w14:textId="77777777" w:rsidR="00434B2A" w:rsidRPr="00552838" w:rsidRDefault="00434B2A"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وتنقسم القبّالة إلى تيارين رئيسيين:</w:t>
      </w:r>
    </w:p>
    <w:p w14:paraId="62AC323A" w14:textId="77777777" w:rsidR="00434B2A" w:rsidRPr="00552838" w:rsidRDefault="00434B2A"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ab/>
        <w:t>القبّالة النبوية أو قبالة الزوهار، نسبة إلى كتاب الزوهار للحاخام شمعون بن يوحاي، الذي يحوي الشعائر الصوفية وأسرارها.</w:t>
      </w:r>
    </w:p>
    <w:p w14:paraId="0CAEBFCB" w14:textId="00D8A553" w:rsidR="00434B2A" w:rsidRPr="00552838" w:rsidRDefault="00434B2A"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ab/>
        <w:t xml:space="preserve">القبّالة المشيحانية أو القبّالة اللوريانية، نسبة إلى </w:t>
      </w:r>
      <w:r w:rsidR="00524FF6" w:rsidRPr="00552838">
        <w:rPr>
          <w:rFonts w:asciiTheme="majorBidi" w:hAnsiTheme="majorBidi" w:cstheme="majorBidi"/>
          <w:sz w:val="28"/>
          <w:szCs w:val="28"/>
          <w:rtl/>
          <w:lang w:bidi="ar-TN"/>
        </w:rPr>
        <w:t>إسحاق لوريا</w:t>
      </w:r>
      <w:r w:rsidR="00524FF6" w:rsidRPr="00552838">
        <w:rPr>
          <w:rStyle w:val="FootnoteReference"/>
          <w:rFonts w:asciiTheme="majorBidi" w:hAnsiTheme="majorBidi" w:cstheme="majorBidi"/>
          <w:sz w:val="28"/>
          <w:szCs w:val="28"/>
          <w:rtl/>
          <w:lang w:bidi="ar-TN"/>
        </w:rPr>
        <w:footnoteReference w:id="25"/>
      </w:r>
      <w:r w:rsidRPr="00552838">
        <w:rPr>
          <w:rFonts w:asciiTheme="majorBidi" w:hAnsiTheme="majorBidi" w:cstheme="majorBidi"/>
          <w:sz w:val="28"/>
          <w:szCs w:val="28"/>
          <w:lang w:bidi="ar-TN"/>
        </w:rPr>
        <w:t xml:space="preserve"> </w:t>
      </w:r>
      <w:r w:rsidRPr="00552838">
        <w:rPr>
          <w:rFonts w:asciiTheme="majorBidi" w:hAnsiTheme="majorBidi" w:cstheme="majorBidi"/>
          <w:sz w:val="28"/>
          <w:szCs w:val="28"/>
          <w:rtl/>
          <w:lang w:bidi="ar-TN"/>
        </w:rPr>
        <w:t>، التي ارتبطت بفكرة الخلاص الموعود.</w:t>
      </w:r>
    </w:p>
    <w:p w14:paraId="5AFC8B6B" w14:textId="2700999A" w:rsidR="00524FF6" w:rsidRPr="00552838" w:rsidRDefault="00434B2A"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وقد اختلف الباحثون في تحديد زمن ظهورها؛ فالبعض يرجعها إلى القرن الثالث عشر الميلادي، بينما يرى آخرون أنها برزت بعد الحروب الصليبية وسقوط القدس، حين تمكن فرسان الهيكل من الوصول إلى بعض الآثار المرتبطة بالباطنية اليهودية. وهناك من يرجع انتشارها إلى القرن الحادي عشر، لتصبح في القرن الرابع عشر مدار اهتمام واسع بعد أن كانت حكرًا على نخبة من رجال الدين. ويذكر الدكتور إسماعيل ناصر الصمّادي أن القبّالة حققت انتشارًا واسعًا في القرنين السادس عشر والسابع عشر، خاصة بين الفقراء والبسطاء من اليهود، ثم بدأت بالاضمحلال مع بروز التيار الصهيوني السياسي، ولم يبق منها سوى حركة "غوش إيمونيم"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26"/>
      </w:r>
    </w:p>
    <w:p w14:paraId="5AFC8B6C" w14:textId="197828A1" w:rsidR="00524FF6" w:rsidRPr="00552838" w:rsidRDefault="00434B2A"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ند القبّالة في تعاليمها إلى مزيج من الفلسفات الوثنية والبابلية والفارسية والهلينية التي تسللت إلى الفكر اليهودي عبر الحاخامات. ويصف إميل عباس الرجل القبّالي بأنه: «من يعتنق هذه الأفكار دون أن </w:t>
      </w:r>
      <w:r w:rsidRPr="00552838">
        <w:rPr>
          <w:rFonts w:asciiTheme="majorBidi" w:hAnsiTheme="majorBidi" w:cstheme="majorBidi"/>
          <w:sz w:val="28"/>
          <w:szCs w:val="28"/>
          <w:rtl/>
          <w:lang w:bidi="ar-TN"/>
        </w:rPr>
        <w:lastRenderedPageBreak/>
        <w:t>يهتم بمصدرها، سواء كان من التراث اليهودي أو الآرامي أو الفارسي، طالما أنه يعتقد أنه وصل إلى الحقيقة</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27"/>
      </w:r>
      <w:r w:rsidR="00524FF6" w:rsidRPr="00552838">
        <w:rPr>
          <w:rFonts w:asciiTheme="majorBidi" w:hAnsiTheme="majorBidi" w:cstheme="majorBidi"/>
          <w:sz w:val="28"/>
          <w:szCs w:val="28"/>
          <w:rtl/>
          <w:lang w:bidi="ar-TN"/>
        </w:rPr>
        <w:t>.</w:t>
      </w:r>
      <w:r w:rsidRPr="00552838">
        <w:rPr>
          <w:rFonts w:asciiTheme="majorBidi" w:hAnsiTheme="majorBidi" w:cstheme="majorBidi"/>
          <w:sz w:val="28"/>
          <w:szCs w:val="28"/>
          <w:lang w:bidi="ar-TN"/>
        </w:rPr>
        <w:t xml:space="preserve"> </w:t>
      </w:r>
      <w:r w:rsidRPr="00552838">
        <w:rPr>
          <w:rFonts w:asciiTheme="majorBidi" w:hAnsiTheme="majorBidi" w:cstheme="majorBidi"/>
          <w:sz w:val="28"/>
          <w:szCs w:val="28"/>
          <w:rtl/>
          <w:lang w:bidi="ar-TN"/>
        </w:rPr>
        <w:t>ويظهر ذلك في تفاسيرهم للتوراة التي اتسمت بالمنهج الغنوصي الأفلاطوني المحدث، حيث سعوا إلى معرفة باطنية بأسرار الكون وبالمعاني الخفية للنصوص</w:t>
      </w:r>
      <w:r w:rsidRPr="00552838">
        <w:rPr>
          <w:rFonts w:asciiTheme="majorBidi" w:hAnsiTheme="majorBidi" w:cstheme="majorBidi"/>
          <w:sz w:val="28"/>
          <w:szCs w:val="28"/>
          <w:lang w:bidi="ar-TN"/>
        </w:rPr>
        <w:t>.</w:t>
      </w:r>
    </w:p>
    <w:p w14:paraId="5AFC8B6D" w14:textId="0366CAA1" w:rsidR="00524FF6" w:rsidRPr="00552838" w:rsidRDefault="00434B2A"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ويشير الباحث </w:t>
      </w:r>
      <w:r w:rsidRPr="00552838">
        <w:rPr>
          <w:rFonts w:asciiTheme="majorBidi" w:hAnsiTheme="majorBidi" w:cstheme="majorBidi"/>
          <w:sz w:val="28"/>
          <w:szCs w:val="28"/>
          <w:lang w:bidi="ar-TN"/>
        </w:rPr>
        <w:t>J.L. Blau</w:t>
      </w:r>
      <w:r w:rsidRPr="00552838">
        <w:rPr>
          <w:rFonts w:asciiTheme="majorBidi" w:hAnsiTheme="majorBidi" w:cstheme="majorBidi"/>
          <w:sz w:val="28"/>
          <w:szCs w:val="28"/>
          <w:rtl/>
          <w:lang w:bidi="ar-TN"/>
        </w:rPr>
        <w:t xml:space="preserve"> إلى أن مصادر القبّالة متعددة ومتنوعة، إذ تجمع بين التراث الفارسي، والغنوصية الأفلوطينية الممتدة على مدى العصر الهيلينستي، إضافة إلى التراث الإسلامي، وهو ما جعلها غنية ومعقدة في آن واحد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28"/>
      </w:r>
      <w:r w:rsidR="00524FF6" w:rsidRPr="00552838">
        <w:rPr>
          <w:rFonts w:asciiTheme="majorBidi" w:hAnsiTheme="majorBidi" w:cstheme="majorBidi"/>
          <w:sz w:val="28"/>
          <w:szCs w:val="28"/>
          <w:rtl/>
          <w:lang w:bidi="ar-TN"/>
        </w:rPr>
        <w:t>.</w:t>
      </w:r>
    </w:p>
    <w:p w14:paraId="5AFC8B6F" w14:textId="15DFA79A" w:rsidR="00524FF6" w:rsidRPr="00552838" w:rsidRDefault="00A97EE2"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bidi="ar-TN"/>
        </w:rPr>
        <w:t xml:space="preserve">أشار الكاتب الأمريكي دافيد ليفنغستون في كتابه </w:t>
      </w:r>
      <w:proofErr w:type="spellStart"/>
      <w:r w:rsidRPr="00552838">
        <w:rPr>
          <w:rFonts w:asciiTheme="majorBidi" w:hAnsiTheme="majorBidi" w:cstheme="majorBidi"/>
          <w:sz w:val="28"/>
          <w:szCs w:val="28"/>
          <w:lang w:bidi="ar-TN"/>
        </w:rPr>
        <w:t>Terrorism</w:t>
      </w:r>
      <w:proofErr w:type="spellEnd"/>
      <w:r w:rsidRPr="00552838">
        <w:rPr>
          <w:rFonts w:asciiTheme="majorBidi" w:hAnsiTheme="majorBidi" w:cstheme="majorBidi"/>
          <w:sz w:val="28"/>
          <w:szCs w:val="28"/>
          <w:lang w:bidi="ar-TN"/>
        </w:rPr>
        <w:t xml:space="preserve"> and the Illuminati: A </w:t>
      </w:r>
      <w:proofErr w:type="spellStart"/>
      <w:r w:rsidRPr="00552838">
        <w:rPr>
          <w:rFonts w:asciiTheme="majorBidi" w:hAnsiTheme="majorBidi" w:cstheme="majorBidi"/>
          <w:sz w:val="28"/>
          <w:szCs w:val="28"/>
          <w:lang w:bidi="ar-TN"/>
        </w:rPr>
        <w:t>Three</w:t>
      </w:r>
      <w:proofErr w:type="spellEnd"/>
      <w:r w:rsidRPr="00552838">
        <w:rPr>
          <w:rFonts w:asciiTheme="majorBidi" w:hAnsiTheme="majorBidi" w:cstheme="majorBidi"/>
          <w:sz w:val="28"/>
          <w:szCs w:val="28"/>
          <w:lang w:bidi="ar-TN"/>
        </w:rPr>
        <w:t xml:space="preserve"> </w:t>
      </w:r>
      <w:proofErr w:type="spellStart"/>
      <w:r w:rsidRPr="00552838">
        <w:rPr>
          <w:rFonts w:asciiTheme="majorBidi" w:hAnsiTheme="majorBidi" w:cstheme="majorBidi"/>
          <w:sz w:val="28"/>
          <w:szCs w:val="28"/>
          <w:lang w:bidi="ar-TN"/>
        </w:rPr>
        <w:t>Thousand</w:t>
      </w:r>
      <w:proofErr w:type="spellEnd"/>
      <w:r w:rsidRPr="00552838">
        <w:rPr>
          <w:rFonts w:asciiTheme="majorBidi" w:hAnsiTheme="majorBidi" w:cstheme="majorBidi"/>
          <w:sz w:val="28"/>
          <w:szCs w:val="28"/>
          <w:lang w:bidi="ar-TN"/>
        </w:rPr>
        <w:t xml:space="preserve"> </w:t>
      </w:r>
      <w:proofErr w:type="spellStart"/>
      <w:r w:rsidRPr="00552838">
        <w:rPr>
          <w:rFonts w:asciiTheme="majorBidi" w:hAnsiTheme="majorBidi" w:cstheme="majorBidi"/>
          <w:sz w:val="28"/>
          <w:szCs w:val="28"/>
          <w:lang w:bidi="ar-TN"/>
        </w:rPr>
        <w:t>Year</w:t>
      </w:r>
      <w:proofErr w:type="spellEnd"/>
      <w:r w:rsidRPr="00552838">
        <w:rPr>
          <w:rFonts w:asciiTheme="majorBidi" w:hAnsiTheme="majorBidi" w:cstheme="majorBidi"/>
          <w:sz w:val="28"/>
          <w:szCs w:val="28"/>
          <w:lang w:bidi="ar-TN"/>
        </w:rPr>
        <w:t xml:space="preserve"> </w:t>
      </w:r>
      <w:proofErr w:type="spellStart"/>
      <w:r w:rsidRPr="00552838">
        <w:rPr>
          <w:rFonts w:asciiTheme="majorBidi" w:hAnsiTheme="majorBidi" w:cstheme="majorBidi"/>
          <w:sz w:val="28"/>
          <w:szCs w:val="28"/>
          <w:lang w:bidi="ar-TN"/>
        </w:rPr>
        <w:t>History</w:t>
      </w:r>
      <w:proofErr w:type="spellEnd"/>
      <w:r w:rsidRPr="00552838">
        <w:rPr>
          <w:rFonts w:asciiTheme="majorBidi" w:hAnsiTheme="majorBidi" w:cstheme="majorBidi"/>
          <w:sz w:val="28"/>
          <w:szCs w:val="28"/>
          <w:rtl/>
          <w:lang w:bidi="ar-TN"/>
        </w:rPr>
        <w:t xml:space="preserve"> إلى أن القبّالة تمثل مزيجًا مركبًا من الفلسفات البابلية والوثنية التي تسللت إلى الفكر اليهودي. فقد ذكر أن بعض اليهود الهراطقة في بابل رفضوا تطهير دينهم من التأثيرات الوثنية، وأدخلوا إليه طقوس السحر البابلي، رغم علمهم بتحريمه في اليهودية. ولإخفاء هذه الردة، تظاهروا بأن ما يعتنقونه هو مجرد "تفسير" للدين، وهو ما أصبح يُعرف لاحقًا باسم القبّالة</w:t>
      </w:r>
      <w:r w:rsidR="00524FF6" w:rsidRPr="00552838">
        <w:rPr>
          <w:rFonts w:asciiTheme="majorBidi" w:hAnsiTheme="majorBidi" w:cstheme="majorBidi"/>
          <w:sz w:val="28"/>
          <w:szCs w:val="28"/>
          <w:rtl/>
          <w:lang w:bidi="ar-TN"/>
        </w:rPr>
        <w:t>.</w:t>
      </w:r>
      <w:r w:rsidR="00524FF6" w:rsidRPr="00552838">
        <w:rPr>
          <w:rFonts w:asciiTheme="majorBidi" w:hAnsiTheme="majorBidi" w:cstheme="majorBidi"/>
          <w:sz w:val="28"/>
          <w:szCs w:val="28"/>
          <w:lang w:val="en-US" w:bidi="ar-TN"/>
        </w:rPr>
        <w:t> </w:t>
      </w:r>
      <w:r w:rsidR="00524FF6" w:rsidRPr="00552838">
        <w:rPr>
          <w:rStyle w:val="FootnoteReference"/>
          <w:rFonts w:asciiTheme="majorBidi" w:hAnsiTheme="majorBidi" w:cstheme="majorBidi"/>
          <w:sz w:val="28"/>
          <w:szCs w:val="28"/>
          <w:rtl/>
          <w:lang w:bidi="ar-TN"/>
        </w:rPr>
        <w:footnoteReference w:id="29"/>
      </w:r>
    </w:p>
    <w:p w14:paraId="5AFC8B71" w14:textId="3C50F8A0" w:rsidR="00524FF6" w:rsidRPr="00552838" w:rsidRDefault="00A97EE2"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ويُلاحظ أن تبنّي اليهود للفلسفة القبّالية، رغم طابعها الغنوصي الحلولي القريب من السحر أكثر منه إلى التصوف، يرتبط بفكرة "الشعب المختار" التي سيطرت على وعيهم. ومع ظهور المسيحية والإسلام وهيمنتهما على المحيط الحضاري، فقدت اليهودية هويتها المميزة، مما دفع الحاخامات إلى استخدام القبّالة كوسيلة لمواجهة الاتجاه العقلي والتوحيدي. ومن هنا يمكن اعتبار القبّالة ردّة فعل عكسية اتخذتها الجماعات اليهودية نتيجة تدهور وضعها وفقدان دورها الوظيفي، حيث أصبحت القبّالة تمنحهم دورًا مركزيًا في "الدراما الكونية"، وتجعل الذات الإلهية مرتبطة بهم ومعتمدة عليهم </w:t>
      </w:r>
      <w:r w:rsidR="00524FF6" w:rsidRPr="00552838">
        <w:rPr>
          <w:rFonts w:asciiTheme="majorBidi" w:hAnsiTheme="majorBidi" w:cstheme="majorBidi"/>
          <w:sz w:val="28"/>
          <w:szCs w:val="28"/>
          <w:rtl/>
          <w:lang w:bidi="ar-TN"/>
        </w:rPr>
        <w:t>»</w:t>
      </w:r>
      <w:r w:rsidR="00524FF6" w:rsidRPr="00552838">
        <w:rPr>
          <w:rFonts w:asciiTheme="majorBidi" w:hAnsiTheme="majorBidi" w:cstheme="majorBidi"/>
          <w:sz w:val="28"/>
          <w:szCs w:val="28"/>
          <w:vertAlign w:val="superscript"/>
          <w:rtl/>
          <w:lang w:val="en-US" w:bidi="ar-TN"/>
        </w:rPr>
        <w:t xml:space="preserve"> (</w:t>
      </w:r>
      <w:r w:rsidR="00524FF6" w:rsidRPr="00552838">
        <w:rPr>
          <w:rStyle w:val="FootnoteReference"/>
          <w:rFonts w:asciiTheme="majorBidi" w:hAnsiTheme="majorBidi" w:cstheme="majorBidi"/>
          <w:sz w:val="28"/>
          <w:szCs w:val="28"/>
          <w:rtl/>
          <w:lang w:val="en-US" w:bidi="ar-TN"/>
        </w:rPr>
        <w:footnoteReference w:id="30"/>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59B49466" w14:textId="77777777" w:rsidR="00A97EE2" w:rsidRPr="00552838" w:rsidRDefault="00A97EE2"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وإلى جانب "القبّالة اليهودية"، ظهرت أيضًا "القبّالة المسيحية" (</w:t>
      </w:r>
      <w:r w:rsidRPr="00552838">
        <w:rPr>
          <w:rFonts w:asciiTheme="majorBidi" w:hAnsiTheme="majorBidi" w:cstheme="majorBidi"/>
          <w:sz w:val="28"/>
          <w:szCs w:val="28"/>
          <w:lang w:bidi="ar-TN"/>
        </w:rPr>
        <w:t>Christian Kabbalah</w:t>
      </w:r>
      <w:r w:rsidRPr="00552838">
        <w:rPr>
          <w:rFonts w:asciiTheme="majorBidi" w:hAnsiTheme="majorBidi" w:cstheme="majorBidi"/>
          <w:sz w:val="28"/>
          <w:szCs w:val="28"/>
          <w:rtl/>
          <w:lang w:bidi="ar-TN"/>
        </w:rPr>
        <w:t xml:space="preserve">) في القرن السابع عشر الميلادي، وهي مجموعة من الكتابات التي وضعها مؤلفون مسيحيون تبنّوا المنظومة المعرفية القبّالية. وقد هدفت هذه الكتابات إلى تحقيق عدة أغراض، أبرزها تنصير اليهود عبر التوفيق بين أفكار القبّالة اليهودية والعقائد المسيحية، باعتبار أن الفكر القبّالي ذو طابع تجسيدي يقترب من الفكر المسيحي. ويبدو أن عددًا من اليهود الذين اعتنقوا المسيحية ساهموا بشكل فعّال في نقل الأفكار القبّالية إلى </w:t>
      </w:r>
      <w:r w:rsidRPr="00552838">
        <w:rPr>
          <w:rFonts w:asciiTheme="majorBidi" w:hAnsiTheme="majorBidi" w:cstheme="majorBidi"/>
          <w:sz w:val="28"/>
          <w:szCs w:val="28"/>
          <w:rtl/>
          <w:lang w:bidi="ar-TN"/>
        </w:rPr>
        <w:lastRenderedPageBreak/>
        <w:t>المسيحية، خاصة في ظل حركة الإصلاح الديني التي شجعت على التوفيق بين الديانتين وشيوع فكرة "اللاهوت القديم".</w:t>
      </w:r>
    </w:p>
    <w:p w14:paraId="5AFC8B73" w14:textId="6E8FFE65" w:rsidR="00524FF6" w:rsidRPr="00552838" w:rsidRDefault="004E31DB"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يُوضح الدكتور عبد الوهاب المسيري أن القبّالة المسيحية ظهرت منذ القرن السابع عشر، بعد حركة الإصلاح الديني، حيث حاولت أن تستخدم المنهج القبّالي في تفسير الكتب الدينية وتضفي عليها معنى مسيحي. وقد كان كثير من القبّاليين المسيحيين من اليهود المتنصرين، مما ساهم في تهويد المسيحية وإحياء جوانبها الغنوصية</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31"/>
      </w:r>
    </w:p>
    <w:p w14:paraId="5AFC8B74" w14:textId="6A86B100" w:rsidR="00524FF6" w:rsidRPr="00552838" w:rsidRDefault="001212CD"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وقد مثّلت القبّالة منبعًا مهمًا للصهيونية عامة وللصهيونية المسيحية خاصة، إذ استقت منها أفكارها اللاهوتية المشوّهة التي تجمع بين الغنوصية الحلولية والفلسفة الهلينية والسحر البابلي والمسيحية البروتستانتية. ويشير الباحث دافيد ليفنغستون إلى أن الكاباليين سعوا إلى الهيمنة على العالم بحجة إعداد الأرض لمجيء المسيح، لكنهم لم ينتظروا الماشيح الحقيقي، بل سعوا إلى تنصيب حاكم خاص بهم يزعمون أنه المسيّا، ليحقق القبول العالمي لعقيدتهم الغامضة</w:t>
      </w:r>
      <w:r w:rsidR="00524FF6" w:rsidRPr="00552838">
        <w:rPr>
          <w:rFonts w:asciiTheme="majorBidi" w:hAnsiTheme="majorBidi" w:cstheme="majorBidi"/>
          <w:sz w:val="28"/>
          <w:szCs w:val="28"/>
          <w:rtl/>
          <w:lang w:bidi="ar-TN"/>
        </w:rPr>
        <w:t>».</w:t>
      </w:r>
    </w:p>
    <w:p w14:paraId="5AFC8B75" w14:textId="77777777" w:rsidR="00524FF6" w:rsidRPr="00552838" w:rsidRDefault="00524FF6"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lang w:val="en-US" w:bidi="ar-TN"/>
        </w:rPr>
        <w:t xml:space="preserve">«Borrowing from Jewish themes, therefore, these Kabbalists </w:t>
      </w:r>
      <w:proofErr w:type="spellStart"/>
      <w:r w:rsidRPr="00552838">
        <w:rPr>
          <w:rFonts w:asciiTheme="majorBidi" w:hAnsiTheme="majorBidi" w:cstheme="majorBidi"/>
          <w:sz w:val="28"/>
          <w:szCs w:val="28"/>
          <w:lang w:val="en-US" w:bidi="ar-TN"/>
        </w:rPr>
        <w:t>wouldseek</w:t>
      </w:r>
      <w:proofErr w:type="spellEnd"/>
      <w:r w:rsidRPr="00552838">
        <w:rPr>
          <w:rFonts w:asciiTheme="majorBidi" w:hAnsiTheme="majorBidi" w:cstheme="majorBidi"/>
          <w:sz w:val="28"/>
          <w:szCs w:val="28"/>
          <w:lang w:val="en-US" w:bidi="ar-TN"/>
        </w:rPr>
        <w:t xml:space="preserve"> world domination by arguing that they were preparing the world for </w:t>
      </w:r>
      <w:proofErr w:type="spellStart"/>
      <w:r w:rsidRPr="00552838">
        <w:rPr>
          <w:rFonts w:asciiTheme="majorBidi" w:hAnsiTheme="majorBidi" w:cstheme="majorBidi"/>
          <w:sz w:val="28"/>
          <w:szCs w:val="28"/>
          <w:lang w:val="en-US" w:bidi="ar-TN"/>
        </w:rPr>
        <w:t>thecoming</w:t>
      </w:r>
      <w:proofErr w:type="spellEnd"/>
      <w:r w:rsidRPr="00552838">
        <w:rPr>
          <w:rFonts w:asciiTheme="majorBidi" w:hAnsiTheme="majorBidi" w:cstheme="majorBidi"/>
          <w:sz w:val="28"/>
          <w:szCs w:val="28"/>
          <w:lang w:val="en-US" w:bidi="ar-TN"/>
        </w:rPr>
        <w:t xml:space="preserve"> of the Messiah, and merely aiding God in bringing about His </w:t>
      </w:r>
      <w:proofErr w:type="spellStart"/>
      <w:r w:rsidRPr="00552838">
        <w:rPr>
          <w:rFonts w:asciiTheme="majorBidi" w:hAnsiTheme="majorBidi" w:cstheme="majorBidi"/>
          <w:sz w:val="28"/>
          <w:szCs w:val="28"/>
          <w:lang w:val="en-US" w:bidi="ar-TN"/>
        </w:rPr>
        <w:t>promiseto</w:t>
      </w:r>
      <w:proofErr w:type="spellEnd"/>
      <w:r w:rsidRPr="00552838">
        <w:rPr>
          <w:rFonts w:asciiTheme="majorBidi" w:hAnsiTheme="majorBidi" w:cstheme="majorBidi"/>
          <w:sz w:val="28"/>
          <w:szCs w:val="28"/>
          <w:lang w:val="en-US" w:bidi="ar-TN"/>
        </w:rPr>
        <w:t xml:space="preserve"> institute them as rulers of the world. Having rejected the Jewish faith</w:t>
      </w:r>
      <w:r w:rsidRPr="00552838">
        <w:rPr>
          <w:rFonts w:asciiTheme="majorBidi" w:hAnsiTheme="majorBidi" w:cstheme="majorBidi"/>
          <w:sz w:val="28"/>
          <w:szCs w:val="28"/>
          <w:rtl/>
          <w:lang w:val="en-US" w:bidi="ar-TN"/>
        </w:rPr>
        <w:t>,</w:t>
      </w:r>
      <w:r w:rsidRPr="00552838">
        <w:rPr>
          <w:rFonts w:asciiTheme="majorBidi" w:hAnsiTheme="majorBidi" w:cstheme="majorBidi"/>
          <w:sz w:val="28"/>
          <w:szCs w:val="28"/>
          <w:lang w:val="en-US" w:bidi="ar-TN"/>
        </w:rPr>
        <w:t xml:space="preserve"> however, they did not await the real Messiah, but would seek to establish </w:t>
      </w:r>
      <w:proofErr w:type="spellStart"/>
      <w:r w:rsidRPr="00552838">
        <w:rPr>
          <w:rFonts w:asciiTheme="majorBidi" w:hAnsiTheme="majorBidi" w:cstheme="majorBidi"/>
          <w:sz w:val="28"/>
          <w:szCs w:val="28"/>
          <w:lang w:val="en-US" w:bidi="ar-TN"/>
        </w:rPr>
        <w:t>theirown</w:t>
      </w:r>
      <w:proofErr w:type="spellEnd"/>
      <w:r w:rsidRPr="00552838">
        <w:rPr>
          <w:rFonts w:asciiTheme="majorBidi" w:hAnsiTheme="majorBidi" w:cstheme="majorBidi"/>
          <w:sz w:val="28"/>
          <w:szCs w:val="28"/>
          <w:lang w:val="en-US" w:bidi="ar-TN"/>
        </w:rPr>
        <w:t xml:space="preserve"> ruler, who they would falsely claim as messiah, who would aid them </w:t>
      </w:r>
      <w:proofErr w:type="spellStart"/>
      <w:r w:rsidRPr="00552838">
        <w:rPr>
          <w:rFonts w:asciiTheme="majorBidi" w:hAnsiTheme="majorBidi" w:cstheme="majorBidi"/>
          <w:sz w:val="28"/>
          <w:szCs w:val="28"/>
          <w:lang w:val="en-US" w:bidi="ar-TN"/>
        </w:rPr>
        <w:t>inimplementing</w:t>
      </w:r>
      <w:proofErr w:type="spellEnd"/>
      <w:r w:rsidRPr="00552838">
        <w:rPr>
          <w:rFonts w:asciiTheme="majorBidi" w:hAnsiTheme="majorBidi" w:cstheme="majorBidi"/>
          <w:sz w:val="28"/>
          <w:szCs w:val="28"/>
          <w:lang w:val="en-US" w:bidi="ar-TN"/>
        </w:rPr>
        <w:t xml:space="preserve"> the global acceptance of their occult creed»</w:t>
      </w:r>
      <w:r w:rsidRPr="00552838">
        <w:rPr>
          <w:rStyle w:val="FootnoteReference"/>
          <w:rFonts w:asciiTheme="majorBidi" w:hAnsiTheme="majorBidi" w:cstheme="majorBidi"/>
          <w:sz w:val="28"/>
          <w:szCs w:val="28"/>
          <w:rtl/>
          <w:lang w:bidi="ar-TN"/>
        </w:rPr>
        <w:footnoteReference w:id="32"/>
      </w:r>
    </w:p>
    <w:p w14:paraId="5AFC8B76" w14:textId="69588561" w:rsidR="00524FF6" w:rsidRPr="00552838" w:rsidRDefault="001212CD"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وقد أدى انتشار هذه الفلسفات إلى عودة الحمى الألفية والمعتقدات المسيحانية الخلاصية، كما يؤكد الدكتور أحمد سوسة الذي يرى أن الاعتقاد بالمسيحانية والألفية زاد من الرجوع إلى التعاليم اليهودية، خصوصًا القبّالة، لفهم الرسالة الإلهية والتحقق من قرب نهاية العالم، خاصة مع شيوع تنبؤات ظهور المسيح في عامي 1648 و1666 بناءً على حسابات قبّالية</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33"/>
      </w:r>
    </w:p>
    <w:p w14:paraId="5AFC8B77" w14:textId="505E6C6C" w:rsidR="00524FF6" w:rsidRPr="00552838" w:rsidRDefault="001212CD"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وتكشف هذه الرؤى عن نبوءة استشرافية لمستقبل البشرية يكون فيها المسيح مخلّصًا والشعب اليهودي أداةً، والعودة إلى أرض الميعاد شرطًا للخلاص. وقد أشار المسيري في كتابه اليد الخفية إلى أن </w:t>
      </w:r>
      <w:r w:rsidRPr="00552838">
        <w:rPr>
          <w:rFonts w:asciiTheme="majorBidi" w:hAnsiTheme="majorBidi" w:cstheme="majorBidi"/>
          <w:sz w:val="28"/>
          <w:szCs w:val="28"/>
          <w:rtl/>
          <w:lang w:bidi="ar-TN"/>
        </w:rPr>
        <w:lastRenderedPageBreak/>
        <w:t xml:space="preserve">القبّالة العملية تدور حول السحر، حيث أصبحت نصوص العهد القديم مادة خام لصياغة تعاليمها، بل إن اليهود أنفسهم تحولوا في الرؤية البروتستانتية الألفية إلى صيغة سحرية، إذ إن الخلاص مرهون بعودتهم إلى أرض الميعاد وتنصّرهم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34"/>
      </w:r>
      <w:r w:rsidR="00524FF6"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ويُلاحظ أن جوهر الفلسفة القبّالية يتسم بطابع حلولي، يتجلى في أفكار مثل "الشعب المختار"، "أمة الروح"، و"الأرض المقدسة". كما أنها تقسم الوجود إلى عالمين: عالم اليهود وعالم الأغيار، حيث يُعتبر عالم الأغيار فاسدًا والتاريخ الإنساني رديئًا، بينما يقتصر الخلاص على "البقية الصالحة" من اليهود، أي نخبة الروحانيين</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35"/>
      </w:r>
    </w:p>
    <w:p w14:paraId="464C10A7" w14:textId="0B8FEC04" w:rsidR="00B02510" w:rsidRPr="00552838" w:rsidRDefault="00394787" w:rsidP="00B02510">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من هنا تبلورت الإرهاصات الأولى للصهيونية، وتشكلت أفكار الأرض الموعودة والوعد الإلهي والخلاص اليهودي التي دعا إليها هرتزل في المؤتمر الصهيوني الأول، ثم تبناها أتباعه في المؤتمر الدولي الأول للمسيحية الصهيونية. ويؤكد الدكتور عبد الوهاب المسيري أن الصهيونية وريثة التراث القبّالي في بنيتها، فهي مشيحانية نشيطة دون ماشيح، إذ تسعى إلى تعجيل النهاية عبر عودة اليهود إلى صهيون، وتجسد الثالوث الحلولي: الإله، الشعب، والأرض</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36"/>
      </w:r>
      <w:r w:rsidR="00524FF6" w:rsidRPr="00552838">
        <w:rPr>
          <w:rFonts w:asciiTheme="majorBidi" w:hAnsiTheme="majorBidi" w:cstheme="majorBidi"/>
          <w:sz w:val="28"/>
          <w:szCs w:val="28"/>
          <w:rtl/>
          <w:lang w:bidi="ar-TN"/>
        </w:rPr>
        <w:t>.</w:t>
      </w:r>
    </w:p>
    <w:p w14:paraId="70E4C43E" w14:textId="77777777" w:rsidR="00B02510" w:rsidRPr="003519E8" w:rsidRDefault="00B02510" w:rsidP="00B02510">
      <w:pPr>
        <w:bidi/>
        <w:spacing w:after="0" w:line="360" w:lineRule="auto"/>
        <w:rPr>
          <w:rFonts w:asciiTheme="majorBidi" w:hAnsiTheme="majorBidi" w:cstheme="majorBidi"/>
          <w:b/>
          <w:bCs/>
          <w:sz w:val="28"/>
          <w:szCs w:val="28"/>
          <w:rtl/>
        </w:rPr>
      </w:pPr>
      <w:r w:rsidRPr="003519E8">
        <w:rPr>
          <w:rFonts w:asciiTheme="majorBidi" w:hAnsiTheme="majorBidi" w:cstheme="majorBidi"/>
          <w:b/>
          <w:bCs/>
          <w:sz w:val="28"/>
          <w:szCs w:val="28"/>
          <w:rtl/>
        </w:rPr>
        <w:t>المبحث الثاني: العقائد الألفية وشروط تحققها</w:t>
      </w:r>
    </w:p>
    <w:p w14:paraId="134974FD" w14:textId="68570454" w:rsidR="00B02510" w:rsidRPr="00D4716C" w:rsidRDefault="00B02510" w:rsidP="00D4716C">
      <w:pPr>
        <w:bidi/>
        <w:spacing w:after="0" w:line="360" w:lineRule="auto"/>
        <w:jc w:val="both"/>
        <w:rPr>
          <w:rFonts w:asciiTheme="majorBidi" w:hAnsiTheme="majorBidi" w:cstheme="majorBidi"/>
          <w:b/>
          <w:bCs/>
          <w:sz w:val="28"/>
          <w:szCs w:val="28"/>
          <w:lang w:bidi="ar-LY"/>
        </w:rPr>
      </w:pPr>
      <w:r w:rsidRPr="00D4716C">
        <w:rPr>
          <w:rFonts w:asciiTheme="majorBidi" w:hAnsiTheme="majorBidi" w:cstheme="majorBidi"/>
          <w:b/>
          <w:bCs/>
          <w:sz w:val="28"/>
          <w:szCs w:val="28"/>
          <w:rtl/>
        </w:rPr>
        <w:t>المطلب الأول: قيام دولة إسرائيل</w:t>
      </w:r>
      <w:r w:rsidRPr="00D4716C">
        <w:rPr>
          <w:rFonts w:asciiTheme="majorBidi" w:hAnsiTheme="majorBidi" w:cstheme="majorBidi"/>
          <w:b/>
          <w:bCs/>
          <w:sz w:val="28"/>
          <w:szCs w:val="28"/>
          <w:rtl/>
          <w:lang w:bidi="ar-LY"/>
        </w:rPr>
        <w:t xml:space="preserve"> </w:t>
      </w:r>
    </w:p>
    <w:p w14:paraId="0419C822" w14:textId="77777777" w:rsidR="00B02510" w:rsidRPr="00D4716C" w:rsidRDefault="00B02510" w:rsidP="00D4716C">
      <w:pPr>
        <w:bidi/>
        <w:spacing w:after="0" w:line="360" w:lineRule="auto"/>
        <w:jc w:val="both"/>
        <w:rPr>
          <w:rFonts w:asciiTheme="majorBidi" w:hAnsiTheme="majorBidi" w:cstheme="majorBidi"/>
          <w:sz w:val="28"/>
          <w:szCs w:val="28"/>
          <w:lang w:bidi="ar-LY"/>
        </w:rPr>
      </w:pPr>
      <w:r w:rsidRPr="00D4716C">
        <w:rPr>
          <w:rFonts w:asciiTheme="majorBidi" w:hAnsiTheme="majorBidi" w:cstheme="majorBidi"/>
          <w:sz w:val="28"/>
          <w:szCs w:val="28"/>
          <w:rtl/>
          <w:lang w:bidi="ar-LY"/>
        </w:rPr>
        <w:t>تُعدّ عودة اليهود إلى الأرض الموعودة وتأسيس دولة يهودية مستقلة عاصمتها القدس الموحدة، الشرط الأول والأساسي لعودة الميسيا المخلّص وبداية العصر الألفي السعيد. فقد آمنت الصهيونية المسيحية، حتى قبل إعلان قيام ما يُسمى "دولة إسرائيل"، بضرورة عودة الشعب اليهودي إلى فلسطين وإقامة كيان يهودي مستقل تمهيدًا للمجيء الثاني للمسيح وقيادته العالم.</w:t>
      </w:r>
    </w:p>
    <w:p w14:paraId="6C1F78FF" w14:textId="77777777" w:rsidR="00B02510" w:rsidRPr="00552838" w:rsidRDefault="00B02510" w:rsidP="00D4716C">
      <w:pPr>
        <w:pStyle w:val="ListParagraph"/>
        <w:bidi/>
        <w:spacing w:after="0" w:line="360" w:lineRule="auto"/>
        <w:ind w:left="0"/>
        <w:jc w:val="both"/>
        <w:rPr>
          <w:rFonts w:asciiTheme="majorBidi" w:hAnsiTheme="majorBidi" w:cstheme="majorBidi"/>
          <w:sz w:val="28"/>
          <w:szCs w:val="28"/>
          <w:lang w:val="en-US" w:bidi="ar-TN"/>
        </w:rPr>
      </w:pPr>
      <w:r w:rsidRPr="00552838">
        <w:rPr>
          <w:rFonts w:asciiTheme="majorBidi" w:hAnsiTheme="majorBidi" w:cstheme="majorBidi"/>
          <w:sz w:val="28"/>
          <w:szCs w:val="28"/>
          <w:rtl/>
          <w:lang w:bidi="ar-LY"/>
        </w:rPr>
        <w:t>وقد شكّلت فكرة إنشاء وطن قومي لليهود في فلسطين نقطة ارتكاز محورية في العقيدة الصهيونية المسيحية، إذ ترسّخت في أذهان المؤمنين بالتعاليم البروتستانتية نتيجة تغلغل المفاهيم التوراتية في المسيحية منذ أيام مارتن لوثر. وتوضح الباحثة غريس هالسل أن المسيحيين البروتستانت الإنجيليين سبقوا هرتزل بقرون في الدعوة إلى عودة اليهود إلى فلسطين، حيث بدأوا منذ القرن السادس عشر تفسير نصوص الإنجيل بأنفسهم وتعظيم مفهوم إسرائيل واليهود باعتبارهم المفتاح الأساسي للرؤى الإنجيلية</w:t>
      </w:r>
      <w:r w:rsidRPr="00552838">
        <w:rPr>
          <w:rFonts w:asciiTheme="majorBidi" w:hAnsiTheme="majorBidi" w:cstheme="majorBidi"/>
          <w:sz w:val="28"/>
          <w:szCs w:val="28"/>
          <w:rtl/>
          <w:lang w:val="en-US" w:bidi="ar-TN"/>
        </w:rPr>
        <w:t>»</w:t>
      </w:r>
      <w:r w:rsidRPr="00552838">
        <w:rPr>
          <w:rStyle w:val="FootnoteReference"/>
          <w:rFonts w:asciiTheme="majorBidi" w:hAnsiTheme="majorBidi" w:cstheme="majorBidi"/>
          <w:sz w:val="28"/>
          <w:szCs w:val="28"/>
          <w:rtl/>
          <w:lang w:val="en-US" w:bidi="ar-TN"/>
        </w:rPr>
        <w:footnoteReference w:id="37"/>
      </w:r>
      <w:r w:rsidRPr="00552838">
        <w:rPr>
          <w:rFonts w:asciiTheme="majorBidi" w:hAnsiTheme="majorBidi" w:cstheme="majorBidi"/>
          <w:sz w:val="28"/>
          <w:szCs w:val="28"/>
          <w:rtl/>
          <w:lang w:val="en-US" w:bidi="ar-TN"/>
        </w:rPr>
        <w:t>.</w:t>
      </w:r>
    </w:p>
    <w:p w14:paraId="08DBE202" w14:textId="6C3A44DA" w:rsidR="00F72E1D" w:rsidRPr="00552838" w:rsidRDefault="00F72E1D" w:rsidP="003519E8">
      <w:pPr>
        <w:bidi/>
        <w:spacing w:after="0" w:line="360" w:lineRule="auto"/>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lastRenderedPageBreak/>
        <w:t>وقد استقت الصهيونية المسيحية فكرة نهاية العالم وارتباطها بقيام دولة إسرائيل من النبوءات اليهودية، حتى صار أتباعها ينظرون إلى الشرق الأوسط من منظور الصلة الدينية بإسرائيل، معتبرين دعمها واجبًا لاهوتيًا. ويشير يوسف العاصي الطويل إلى أن هؤلاء يرون في وجود إسرائيل تحقيقًا لنبوءات التوراة</w:t>
      </w:r>
      <w:r w:rsidR="00D4716C">
        <w:rPr>
          <w:rFonts w:asciiTheme="majorBidi" w:hAnsiTheme="majorBidi" w:cstheme="majorBidi" w:hint="cs"/>
          <w:sz w:val="28"/>
          <w:szCs w:val="28"/>
          <w:rtl/>
          <w:lang w:val="en-US" w:bidi="ar-TN"/>
        </w:rPr>
        <w:t xml:space="preserve"> </w:t>
      </w:r>
      <w:r w:rsidRPr="00552838">
        <w:rPr>
          <w:rFonts w:asciiTheme="majorBidi" w:hAnsiTheme="majorBidi" w:cstheme="majorBidi"/>
          <w:sz w:val="28"/>
          <w:szCs w:val="28"/>
          <w:rtl/>
          <w:lang w:val="en-US" w:bidi="ar-TN"/>
        </w:rPr>
        <w:t>ودليلًا على صدق الكتاب المقدس، ويعتبرونها الأمة الوحيدة التي أنشأها الله مباشرة، وأن من يقاتلها يقاتل الله نفسه»</w:t>
      </w:r>
      <w:r w:rsidRPr="00552838">
        <w:rPr>
          <w:rStyle w:val="FootnoteReference"/>
          <w:rFonts w:asciiTheme="majorBidi" w:hAnsiTheme="majorBidi" w:cstheme="majorBidi"/>
          <w:sz w:val="28"/>
          <w:szCs w:val="28"/>
          <w:rtl/>
          <w:lang w:val="en-US" w:bidi="ar-TN"/>
        </w:rPr>
        <w:footnoteReference w:id="38"/>
      </w:r>
      <w:r w:rsidRPr="00552838">
        <w:rPr>
          <w:rFonts w:asciiTheme="majorBidi" w:hAnsiTheme="majorBidi" w:cstheme="majorBidi"/>
          <w:sz w:val="28"/>
          <w:szCs w:val="28"/>
          <w:rtl/>
          <w:lang w:val="en-US" w:bidi="ar-TN"/>
        </w:rPr>
        <w:t>. وهكذا نشأت إيديولوجيا "عبادة إسرائيل" التي تفرض الدفاع عنها وتوفير الدعم الكامل لها.</w:t>
      </w:r>
    </w:p>
    <w:p w14:paraId="698B9EAE" w14:textId="37789CE6" w:rsidR="00F72E1D" w:rsidRPr="00552838" w:rsidRDefault="00F72E1D" w:rsidP="003519E8">
      <w:pPr>
        <w:bidi/>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وقد اعتُبر قيام دولة إسرائيل سنة 1948م على حساب فلسطين تأكيدًا على صحة النظرية الصهيونية المسيحية، بينما مثّل انتصارها السريع سنة 1967م واستيلاؤها على القدس الشرقية الدليل الحاسم على صدق النبوءات المزعومة. وقد عبّر القس جيري فالويل عن هذا التصور بقوله: «إن إعادة إنشاء دولة إسرائيل في العام 1948 هي في نظر كل مسيحي مؤمن بالكتاب المقدس تحقيق لنبوءات العهدين القديم والجديد»</w:t>
      </w:r>
      <w:r w:rsidRPr="00552838">
        <w:rPr>
          <w:rStyle w:val="FootnoteReference"/>
          <w:rFonts w:asciiTheme="majorBidi" w:hAnsiTheme="majorBidi" w:cstheme="majorBidi"/>
          <w:sz w:val="28"/>
          <w:szCs w:val="28"/>
          <w:rtl/>
          <w:lang w:val="en-US" w:bidi="ar-TN"/>
        </w:rPr>
        <w:footnoteReference w:id="39"/>
      </w:r>
      <w:r w:rsidRPr="00552838">
        <w:rPr>
          <w:rFonts w:asciiTheme="majorBidi" w:hAnsiTheme="majorBidi" w:cstheme="majorBidi"/>
          <w:sz w:val="28"/>
          <w:szCs w:val="28"/>
          <w:rtl/>
          <w:lang w:val="en-US" w:bidi="ar-TN"/>
        </w:rPr>
        <w:t>. ويشاركه القس بات روبرتسون</w:t>
      </w:r>
      <w:r w:rsidRPr="00552838">
        <w:rPr>
          <w:rStyle w:val="FootnoteReference"/>
          <w:rFonts w:asciiTheme="majorBidi" w:hAnsiTheme="majorBidi" w:cstheme="majorBidi"/>
          <w:sz w:val="28"/>
          <w:szCs w:val="28"/>
          <w:rtl/>
          <w:lang w:val="en-US" w:bidi="ar-TN"/>
        </w:rPr>
        <w:footnoteReference w:id="40"/>
      </w:r>
      <w:r w:rsidRPr="00552838">
        <w:rPr>
          <w:rFonts w:asciiTheme="majorBidi" w:hAnsiTheme="majorBidi" w:cstheme="majorBidi"/>
          <w:sz w:val="28"/>
          <w:szCs w:val="28"/>
          <w:rtl/>
          <w:lang w:val="en-US" w:bidi="ar-TN"/>
        </w:rPr>
        <w:t xml:space="preserve"> الذي اعتبر أن مولد إسرائيل هو الإشارة الوحيدة على بدء العد التنازلي لنهاية الكون »</w:t>
      </w:r>
      <w:r w:rsidRPr="00552838">
        <w:rPr>
          <w:rStyle w:val="FootnoteReference"/>
          <w:rFonts w:asciiTheme="majorBidi" w:hAnsiTheme="majorBidi" w:cstheme="majorBidi"/>
          <w:sz w:val="28"/>
          <w:szCs w:val="28"/>
          <w:rtl/>
          <w:lang w:val="en-US" w:bidi="ar-TN"/>
        </w:rPr>
        <w:footnoteReference w:id="41"/>
      </w:r>
      <w:r w:rsidRPr="00552838">
        <w:rPr>
          <w:rFonts w:asciiTheme="majorBidi" w:hAnsiTheme="majorBidi" w:cstheme="majorBidi"/>
          <w:sz w:val="28"/>
          <w:szCs w:val="28"/>
          <w:rtl/>
          <w:lang w:val="en-US" w:bidi="ar-TN"/>
        </w:rPr>
        <w:t>. كما يرى القس نصر الله زكريا أن قيام إسرائيل لا يمكن تفسيره إلا باعتباره تحقيقًا للنبوءات ذات المضمون الديني</w:t>
      </w:r>
      <w:r w:rsidRPr="00552838">
        <w:rPr>
          <w:rFonts w:asciiTheme="majorBidi" w:hAnsiTheme="majorBidi" w:cstheme="majorBidi"/>
          <w:sz w:val="28"/>
          <w:szCs w:val="28"/>
          <w:rtl/>
        </w:rPr>
        <w:t xml:space="preserve"> </w:t>
      </w:r>
      <w:r w:rsidRPr="00552838">
        <w:rPr>
          <w:rFonts w:asciiTheme="majorBidi" w:hAnsiTheme="majorBidi" w:cstheme="majorBidi"/>
          <w:sz w:val="28"/>
          <w:szCs w:val="28"/>
          <w:rtl/>
          <w:lang w:val="en-US" w:bidi="ar-TN"/>
        </w:rPr>
        <w:t>ويذهب الأستاذ أندريه نهير إلى أن إسرائيل هي علامة التاريخ الإلهي في العالم، ومحور الكون وقلبه»</w:t>
      </w:r>
      <w:r w:rsidR="0084726B" w:rsidRPr="00552838">
        <w:rPr>
          <w:rFonts w:asciiTheme="majorBidi" w:hAnsiTheme="majorBidi" w:cstheme="majorBidi"/>
          <w:sz w:val="28"/>
          <w:szCs w:val="28"/>
          <w:lang w:val="en-US" w:bidi="ar-TN"/>
        </w:rPr>
        <w:t xml:space="preserve"> </w:t>
      </w:r>
      <w:r w:rsidRPr="00552838">
        <w:rPr>
          <w:rStyle w:val="FootnoteReference"/>
          <w:rFonts w:asciiTheme="majorBidi" w:hAnsiTheme="majorBidi" w:cstheme="majorBidi"/>
          <w:sz w:val="28"/>
          <w:szCs w:val="28"/>
          <w:rtl/>
          <w:lang w:val="en-US" w:bidi="ar-TN"/>
        </w:rPr>
        <w:footnoteReference w:id="42"/>
      </w:r>
      <w:r w:rsidR="0084726B" w:rsidRPr="00552838">
        <w:rPr>
          <w:rFonts w:asciiTheme="majorBidi" w:hAnsiTheme="majorBidi" w:cstheme="majorBidi"/>
          <w:sz w:val="28"/>
          <w:szCs w:val="28"/>
          <w:lang w:val="en-US" w:bidi="ar-TN"/>
        </w:rPr>
        <w:t xml:space="preserve">    </w:t>
      </w:r>
    </w:p>
    <w:p w14:paraId="5AFC8B81" w14:textId="37DC906F" w:rsidR="00524FF6" w:rsidRPr="00552838" w:rsidRDefault="00BB579E" w:rsidP="0084726B">
      <w:pPr>
        <w:pStyle w:val="ListParagraph"/>
        <w:bidi/>
        <w:spacing w:after="0" w:line="360" w:lineRule="auto"/>
        <w:ind w:left="0"/>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ولم تقتصر هذه الرؤى على رجال الدين، بل شملت أيضًا السياسيين ورؤساء الدول، مثل الرئيس الأمريكي رونالد ريجان الذي صرّح بأن إقامة دولة إسرائيل مكّنت اليهود من تحقيق حلم عمره ألف عام باستعادة حكم أنفسهم في وطنهم التاريخي</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43"/>
      </w:r>
      <w:r w:rsidR="00524FF6" w:rsidRPr="00552838">
        <w:rPr>
          <w:rFonts w:asciiTheme="majorBidi" w:hAnsiTheme="majorBidi" w:cstheme="majorBidi"/>
          <w:sz w:val="28"/>
          <w:szCs w:val="28"/>
          <w:rtl/>
          <w:lang w:val="en-US" w:bidi="ar-TN"/>
        </w:rPr>
        <w:t>.</w:t>
      </w:r>
    </w:p>
    <w:p w14:paraId="5AFC8B82" w14:textId="323B614B" w:rsidR="00524FF6" w:rsidRPr="00552838" w:rsidRDefault="007F483C"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تستند الصهيونية المسيحية في إيمانها بحتمية قيام الدولة الإسرائيلية إلى العقيدة الاسترجاعية (</w:t>
      </w:r>
      <w:r w:rsidRPr="00552838">
        <w:rPr>
          <w:rFonts w:asciiTheme="majorBidi" w:hAnsiTheme="majorBidi" w:cstheme="majorBidi"/>
          <w:sz w:val="28"/>
          <w:szCs w:val="28"/>
          <w:lang w:val="en-US" w:bidi="ar-TN"/>
        </w:rPr>
        <w:t>Restorationism</w:t>
      </w:r>
      <w:r w:rsidRPr="00552838">
        <w:rPr>
          <w:rFonts w:asciiTheme="majorBidi" w:hAnsiTheme="majorBidi" w:cstheme="majorBidi"/>
          <w:sz w:val="28"/>
          <w:szCs w:val="28"/>
          <w:rtl/>
          <w:lang w:val="en-US" w:bidi="ar-TN"/>
        </w:rPr>
        <w:t xml:space="preserve">)، التي تقوم على فكرة الرابطة الأزلية المقدسة بين الشعب اليهودي وأرض الميعاد، باعتبارها وعدًا إلهيًا لا يسقط. ويُوضح الدكتور عبد الوهاب المسيري أن الاسترجاعيين ينظرون إلى اليهود باعتبارهم "شعب الله المختار"، مرتبطين ارتباطًا عضويًا بفلسطين، وأن رؤية الخلاص في الفكر </w:t>
      </w:r>
      <w:r w:rsidRPr="00552838">
        <w:rPr>
          <w:rFonts w:asciiTheme="majorBidi" w:hAnsiTheme="majorBidi" w:cstheme="majorBidi"/>
          <w:sz w:val="28"/>
          <w:szCs w:val="28"/>
          <w:rtl/>
          <w:lang w:val="en-US" w:bidi="ar-TN"/>
        </w:rPr>
        <w:lastRenderedPageBreak/>
        <w:t>الاسترجاعي تتطلب توطينهم فيها لتعجيل بعودة الماشيح المخلّص، وهو ما يخدم المصالح الربانية والإمبريالية في آن واحد</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44"/>
      </w:r>
      <w:r w:rsidR="00524FF6" w:rsidRPr="00552838">
        <w:rPr>
          <w:rFonts w:asciiTheme="majorBidi" w:hAnsiTheme="majorBidi" w:cstheme="majorBidi"/>
          <w:sz w:val="28"/>
          <w:szCs w:val="28"/>
          <w:rtl/>
          <w:lang w:val="en-US" w:bidi="ar-TN"/>
        </w:rPr>
        <w:t xml:space="preserve">. </w:t>
      </w:r>
    </w:p>
    <w:p w14:paraId="5AFC8B84" w14:textId="67603ACA" w:rsidR="00524FF6" w:rsidRPr="00552838" w:rsidRDefault="00D043C7"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bidi="ar-TN"/>
        </w:rPr>
        <w:t>هذا الارتباط السرمدي بين "شعب الله المختار" وأرض الميعاد شكّل المحرك الأساسي للحركات اليهودية والصهيونية، ومنها الصهيونية المسيحية، التي ترى في إقامة دولة إسرائيل الجديدة تصديقًا لعقيدتها الاسترجاعية ودليلًا على أن خطة الله موضع تنفيذ في انتظار العصر الألفي السعيد. وتؤمن هذه الحركة بوجود رابطة تاريخية ولاهوتية بين إسرائيل القديمة الواردة في الكتاب المقدس وإسرائيل الحديثة المعاصرة، وهي رابطة قائمة على وعد إلهي لا يسقط "حتى وإن رفض الشعب القديم المسيح وصلبه</w:t>
      </w:r>
      <w:r w:rsidRPr="00552838">
        <w:rPr>
          <w:rFonts w:asciiTheme="majorBidi" w:hAnsiTheme="majorBidi" w:cstheme="majorBidi"/>
          <w:sz w:val="28"/>
          <w:szCs w:val="28"/>
          <w:rtl/>
          <w:lang w:val="en-US" w:bidi="ar-TN"/>
        </w:rPr>
        <w:t>»</w:t>
      </w:r>
      <w:r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45"/>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5B3B0318" w14:textId="77777777" w:rsidR="00D043C7" w:rsidRPr="00552838" w:rsidRDefault="00D043C7"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ويُعرّف المسيري العقيدة الاسترجاعية بأنها الفكرة الدينية التي ترى أن العصر الألفي لا يتحقق إلا باسترجاع اليهود إلى فلسطين، وأن الفردوس الأرضي الألفي لن يبدأ إلا بهذه العودة</w:t>
      </w:r>
      <w:r w:rsidR="00524FF6" w:rsidRPr="00552838">
        <w:rPr>
          <w:rFonts w:asciiTheme="majorBidi" w:hAnsiTheme="majorBidi" w:cstheme="majorBidi"/>
          <w:sz w:val="28"/>
          <w:szCs w:val="28"/>
          <w:rtl/>
          <w:lang w:val="en-US"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46"/>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r w:rsidR="00B85A4C" w:rsidRPr="00552838">
        <w:rPr>
          <w:rFonts w:asciiTheme="majorBidi" w:hAnsiTheme="majorBidi" w:cstheme="majorBidi"/>
          <w:sz w:val="28"/>
          <w:szCs w:val="28"/>
          <w:rtl/>
        </w:rPr>
        <w:t xml:space="preserve"> </w:t>
      </w:r>
      <w:r w:rsidRPr="00552838">
        <w:rPr>
          <w:rFonts w:asciiTheme="majorBidi" w:hAnsiTheme="majorBidi" w:cstheme="majorBidi"/>
          <w:sz w:val="28"/>
          <w:szCs w:val="28"/>
          <w:rtl/>
          <w:lang w:bidi="ar-TN"/>
        </w:rPr>
        <w:t>وقد استندت هذه العقيدة إلى التفسير الحرفي للكتاب المقدس الذي ظهر مع الحركة اللوثرية البروتستانتية. وعلى الرغم من أن اليهودية الحاخامية حرّمت العودة إلى فلسطين وعدّتها هرطقة، فإن الاسترجاعيين وظّفوا نبوءات الأبوكريفا وسفر دانيال لاجتذاب الأتباع، لتزداد الحمى الاسترجاعية قوة خاصة في القرن التاسع عشر مع تصاعد المطامع الاستعمارية الإمبريالية.</w:t>
      </w:r>
    </w:p>
    <w:p w14:paraId="5AFC8B87" w14:textId="01F29FD1" w:rsidR="00524FF6" w:rsidRPr="00552838" w:rsidRDefault="00D043C7"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bidi="ar-TN"/>
        </w:rPr>
        <w:t>وقد ساهمت الصهيونية المسيحية بشكل كبير في تحقيق آمال اليهود بدولة مستقلة على أرض فلسطين. ويؤكد بنيامين نتنياهو في خطاب له سنة 1985 أن "الحلم الذي راود اليهود منذ ألفي سنة تفجّر من خلال المسيحيين الصهيونيين، الذين لم يكونوا مجرد تيار فكري بل وضعوا مخططات عملية لعودة اليهود</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47"/>
      </w:r>
      <w:r w:rsidR="00524FF6" w:rsidRPr="00552838">
        <w:rPr>
          <w:rFonts w:asciiTheme="majorBidi" w:hAnsiTheme="majorBidi" w:cstheme="majorBidi"/>
          <w:sz w:val="28"/>
          <w:szCs w:val="28"/>
          <w:rtl/>
          <w:lang w:val="en-US" w:bidi="ar-TN"/>
        </w:rPr>
        <w:t xml:space="preserve">. </w:t>
      </w:r>
    </w:p>
    <w:p w14:paraId="7D1715D0" w14:textId="5CB02AEA" w:rsidR="00D043C7" w:rsidRPr="00552838" w:rsidRDefault="00D043C7" w:rsidP="00D1202D">
      <w:pPr>
        <w:bidi/>
        <w:spacing w:after="0" w:line="360" w:lineRule="auto"/>
        <w:ind w:firstLine="567"/>
        <w:jc w:val="both"/>
        <w:rPr>
          <w:rFonts w:asciiTheme="majorBidi" w:hAnsiTheme="majorBidi" w:cstheme="majorBidi"/>
          <w:sz w:val="28"/>
          <w:szCs w:val="28"/>
          <w:lang w:val="en-US" w:bidi="ar-TN"/>
        </w:rPr>
      </w:pPr>
      <w:r w:rsidRPr="00552838">
        <w:rPr>
          <w:rFonts w:asciiTheme="majorBidi" w:hAnsiTheme="majorBidi" w:cstheme="majorBidi"/>
          <w:sz w:val="28"/>
          <w:szCs w:val="28"/>
          <w:rtl/>
          <w:lang w:val="en-US" w:bidi="ar-TN"/>
        </w:rPr>
        <w:t>ويعلّق يوسف رشاد بأن الصهيونية المسيحية شكّلت دائمًا رافدًا لدعم الكيان الصهيوني وتمكينه من تحقيق مشروعاته وتوسعاته، حتى وصل الأمر إلى دعوة نتنياهو للاعتراف بيهودية الدولة الإسرائيلية بدعم أمريكي مباشر</w:t>
      </w:r>
      <w:r w:rsidRPr="00552838">
        <w:rPr>
          <w:rFonts w:asciiTheme="majorBidi" w:hAnsiTheme="majorBidi" w:cstheme="majorBidi"/>
          <w:sz w:val="28"/>
          <w:szCs w:val="28"/>
          <w:lang w:val="en-US" w:bidi="ar-TN"/>
        </w:rPr>
        <w:t>.</w:t>
      </w:r>
    </w:p>
    <w:p w14:paraId="5AFC8B88" w14:textId="4B0AEC46" w:rsidR="00524FF6" w:rsidRPr="00552838" w:rsidRDefault="00D043C7"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lang w:val="en-US" w:bidi="ar-TN"/>
        </w:rPr>
        <w:t xml:space="preserve">   </w:t>
      </w:r>
      <w:r w:rsidRPr="00552838">
        <w:rPr>
          <w:rFonts w:asciiTheme="majorBidi" w:hAnsiTheme="majorBidi" w:cstheme="majorBidi"/>
          <w:sz w:val="28"/>
          <w:szCs w:val="28"/>
          <w:rtl/>
          <w:lang w:val="en-US" w:bidi="ar-TN"/>
        </w:rPr>
        <w:t xml:space="preserve">ومن الجدير بالذكر أن الفلسفة الصهيونية المسيحية تقوم أيضًا على نظرية الهلاك الحتمي لليهود، التي ترى أن هلاكهم يجب أن يتم على أرض فلسطين كجزء من مخطط نهاية الزمان. ويشير هال ليندسي في كتابه آخر أعظم كرة أرضية إلى أن "144 ألف يهودي فقط سيبقون على قيد الحياة بعد معركة </w:t>
      </w:r>
      <w:r w:rsidRPr="00552838">
        <w:rPr>
          <w:rFonts w:asciiTheme="majorBidi" w:hAnsiTheme="majorBidi" w:cstheme="majorBidi"/>
          <w:sz w:val="28"/>
          <w:szCs w:val="28"/>
          <w:rtl/>
          <w:lang w:val="en-US" w:bidi="ar-TN"/>
        </w:rPr>
        <w:lastRenderedPageBreak/>
        <w:t>هرمجدون". وهذا يكشف تناقضًا جوهريًا: فبقدر ما يسعى الصهاينة المسيحيون إلى دعم قيام دولة إسرائيل، فإنهم يؤمنون أيضًا بفنائها على يد بابل، وأن الناجين من اليهود لا بد أن يتحولوا إلى المسيحية لينجوا من الكارثة. ويؤكد المسيري أن الرؤية الاسترجاعية البروتستانتية "معادية لليهود"، إذ تهدف إلى استرجاعهم لفنائهم إما دينيًا أو جسديًا</w:t>
      </w:r>
      <w:r w:rsidR="00B85A4C" w:rsidRPr="00552838">
        <w:rPr>
          <w:rFonts w:asciiTheme="majorBidi" w:hAnsiTheme="majorBidi" w:cstheme="majorBidi"/>
          <w:sz w:val="28"/>
          <w:szCs w:val="28"/>
          <w:rtl/>
          <w:lang w:val="en-US" w:bidi="ar-TN"/>
        </w:rPr>
        <w:t xml:space="preserve"> </w:t>
      </w:r>
      <w:r w:rsidR="00524FF6" w:rsidRPr="00552838">
        <w:rPr>
          <w:rStyle w:val="FootnoteReference"/>
          <w:rFonts w:asciiTheme="majorBidi" w:hAnsiTheme="majorBidi" w:cstheme="majorBidi"/>
          <w:sz w:val="28"/>
          <w:szCs w:val="28"/>
          <w:rtl/>
          <w:lang w:val="en-US" w:bidi="ar-TN"/>
        </w:rPr>
        <w:footnoteReference w:id="48"/>
      </w:r>
      <w:r w:rsidR="00524FF6" w:rsidRPr="00552838">
        <w:rPr>
          <w:rFonts w:asciiTheme="majorBidi" w:hAnsiTheme="majorBidi" w:cstheme="majorBidi"/>
          <w:sz w:val="28"/>
          <w:szCs w:val="28"/>
          <w:rtl/>
          <w:lang w:val="en-US" w:bidi="ar-TN"/>
        </w:rPr>
        <w:t>.</w:t>
      </w:r>
    </w:p>
    <w:p w14:paraId="5AFC8B89" w14:textId="579C924E" w:rsidR="00524FF6" w:rsidRPr="00552838" w:rsidRDefault="00CB4687" w:rsidP="00D1202D">
      <w:pPr>
        <w:bidi/>
        <w:spacing w:after="0" w:line="360" w:lineRule="auto"/>
        <w:ind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val="en-US" w:bidi="ar-TN"/>
        </w:rPr>
        <w:t>وخلاصة القول أن الصهيونية المسيحية، بتأثيرها الفكري والسياسي، دفعت العديد من الكنائس المسيحية في أوروبا وأمريكا إلى تبني فكرة إقامة دولة إسرائيل الحديثة باعتبارها تحقيقًا لنبوءات الكتاب المقدس وعلامة على قرب عودة المسيح، رغم أن هذه الدولة وُلدت من العنف المسلح وفرض الأمر الواقع عبر العصابات الصهيونية مثل "الهاغاناه"</w:t>
      </w:r>
      <w:r w:rsidR="00524FF6" w:rsidRPr="00552838">
        <w:rPr>
          <w:rStyle w:val="FootnoteReference"/>
          <w:rFonts w:asciiTheme="majorBidi" w:hAnsiTheme="majorBidi" w:cstheme="majorBidi"/>
          <w:sz w:val="28"/>
          <w:szCs w:val="28"/>
          <w:rtl/>
          <w:lang w:val="en-US" w:bidi="ar-TN"/>
        </w:rPr>
        <w:footnoteReference w:id="49"/>
      </w:r>
      <w:r w:rsidR="00524FF6" w:rsidRPr="00552838">
        <w:rPr>
          <w:rFonts w:asciiTheme="majorBidi" w:hAnsiTheme="majorBidi" w:cstheme="majorBidi"/>
          <w:sz w:val="28"/>
          <w:szCs w:val="28"/>
          <w:rtl/>
          <w:lang w:val="en-US" w:bidi="ar-TN"/>
        </w:rPr>
        <w:t xml:space="preserve"> </w:t>
      </w:r>
      <w:r w:rsidRPr="00552838">
        <w:rPr>
          <w:rFonts w:asciiTheme="majorBidi" w:hAnsiTheme="majorBidi" w:cstheme="majorBidi"/>
          <w:sz w:val="28"/>
          <w:szCs w:val="28"/>
          <w:rtl/>
          <w:lang w:val="en-US" w:bidi="ar-TN"/>
        </w:rPr>
        <w:t>لا من وعد إلهي أو قرار شرعي دولي</w:t>
      </w:r>
      <w:r w:rsidR="00524FF6" w:rsidRPr="00552838">
        <w:rPr>
          <w:rFonts w:asciiTheme="majorBidi" w:hAnsiTheme="majorBidi" w:cstheme="majorBidi"/>
          <w:sz w:val="28"/>
          <w:szCs w:val="28"/>
          <w:rtl/>
          <w:lang w:val="en-US" w:bidi="ar-TN"/>
        </w:rPr>
        <w:t>.</w:t>
      </w:r>
    </w:p>
    <w:p w14:paraId="6CCB461D" w14:textId="77777777" w:rsidR="00B85A4C" w:rsidRPr="002C7FBC" w:rsidRDefault="00B85A4C" w:rsidP="00D1202D">
      <w:pPr>
        <w:bidi/>
        <w:spacing w:after="0" w:line="360" w:lineRule="auto"/>
        <w:jc w:val="both"/>
        <w:rPr>
          <w:rFonts w:asciiTheme="majorBidi" w:hAnsiTheme="majorBidi" w:cstheme="majorBidi"/>
          <w:b/>
          <w:bCs/>
          <w:sz w:val="28"/>
          <w:szCs w:val="28"/>
          <w:rtl/>
        </w:rPr>
      </w:pPr>
      <w:r w:rsidRPr="002C7FBC">
        <w:rPr>
          <w:rFonts w:asciiTheme="majorBidi" w:hAnsiTheme="majorBidi" w:cstheme="majorBidi"/>
          <w:b/>
          <w:bCs/>
          <w:sz w:val="28"/>
          <w:szCs w:val="28"/>
        </w:rPr>
        <w:t xml:space="preserve">• </w:t>
      </w:r>
      <w:r w:rsidRPr="002C7FBC">
        <w:rPr>
          <w:rFonts w:asciiTheme="majorBidi" w:hAnsiTheme="majorBidi" w:cstheme="majorBidi"/>
          <w:b/>
          <w:bCs/>
          <w:sz w:val="28"/>
          <w:szCs w:val="28"/>
        </w:rPr>
        <w:tab/>
      </w:r>
      <w:r w:rsidRPr="002C7FBC">
        <w:rPr>
          <w:rFonts w:asciiTheme="majorBidi" w:hAnsiTheme="majorBidi" w:cstheme="majorBidi"/>
          <w:b/>
          <w:bCs/>
          <w:sz w:val="28"/>
          <w:szCs w:val="28"/>
          <w:rtl/>
        </w:rPr>
        <w:t xml:space="preserve">المطلب </w:t>
      </w:r>
      <w:proofErr w:type="gramStart"/>
      <w:r w:rsidRPr="002C7FBC">
        <w:rPr>
          <w:rFonts w:asciiTheme="majorBidi" w:hAnsiTheme="majorBidi" w:cstheme="majorBidi"/>
          <w:b/>
          <w:bCs/>
          <w:sz w:val="28"/>
          <w:szCs w:val="28"/>
          <w:rtl/>
        </w:rPr>
        <w:t>الثاني:</w:t>
      </w:r>
      <w:proofErr w:type="gramEnd"/>
      <w:r w:rsidRPr="002C7FBC">
        <w:rPr>
          <w:rFonts w:asciiTheme="majorBidi" w:hAnsiTheme="majorBidi" w:cstheme="majorBidi"/>
          <w:b/>
          <w:bCs/>
          <w:sz w:val="28"/>
          <w:szCs w:val="28"/>
          <w:rtl/>
        </w:rPr>
        <w:t xml:space="preserve"> بناء الهيكل في أورشليم</w:t>
      </w:r>
    </w:p>
    <w:p w14:paraId="5AFC8B8C" w14:textId="06F9CA1F" w:rsidR="00524FF6" w:rsidRPr="00552838" w:rsidRDefault="00CE677E"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LY"/>
        </w:rPr>
        <w:t>يُعدّ هيكل سليمان، أو المعبد الأول في القدس، أحد أهم الرموز الدينية في العقيدة اليهودية، حيث بناه الملك سليمان عليه السلام في القرن العاشر قبل الميلاد وفقًا للكتاب المقدس، وخصّص لعبادة إله إسرائيل، كما ضمّ تابوت العهد المقدس. ويُعرّف الدكتور عبد الوهاب المسيري "المعبد" بأنه مكان اجتماع اليهود للعبادة، ويُطلق عليه بالعبرية "بيت هكنيست" أي بيت الاجتماع، أو "بيت هاتيفلاه" أي بيت الصلاة، أو "بيت هامدراش" أي بيت الدراسة، وهي أسماء تعكس وظائفه المختلفة</w:t>
      </w:r>
      <w:r w:rsidR="00524FF6" w:rsidRPr="00552838">
        <w:rPr>
          <w:rFonts w:asciiTheme="majorBidi" w:hAnsiTheme="majorBidi" w:cstheme="majorBidi"/>
          <w:sz w:val="28"/>
          <w:szCs w:val="28"/>
          <w:rtl/>
          <w:lang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50"/>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5AFC8B8D" w14:textId="35685230" w:rsidR="00524FF6" w:rsidRPr="00552838" w:rsidRDefault="00041660"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أما لفظ "الهيكل" فهو مشتق من كلمة كنعانية–سومرية تعني "البيت الكبير"، ويقابله في العبرية "بيت همقداش" أي بيت المقدس، أو "هيخال". وقد ارتبط هذا المفهوم بالعبادة القربانية المركزية في الدولة العبرانية المتحدة، حيث كان الهيكل مركزًا لهذه العبادة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51"/>
      </w:r>
      <w:r w:rsidR="00524FF6"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 xml:space="preserve">ويُطلق مصطلح "الهيكل الثالث" على المعبد الذي سيُبنى في العصر الماشيحاني، بعد هيكل سليمان الذي هدمه نبوخذ نصر، وهيكل هيرود الذي هدمه تيتوس، وهو بذلك مرتبط بالرؤى الأخروية لا بالتاريخ الإنساني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52"/>
      </w:r>
      <w:r w:rsidR="00524FF6" w:rsidRPr="00552838">
        <w:rPr>
          <w:rFonts w:asciiTheme="majorBidi" w:hAnsiTheme="majorBidi" w:cstheme="majorBidi"/>
          <w:sz w:val="28"/>
          <w:szCs w:val="28"/>
          <w:rtl/>
          <w:lang w:bidi="ar-TN"/>
        </w:rPr>
        <w:t xml:space="preserve">. </w:t>
      </w:r>
    </w:p>
    <w:p w14:paraId="4A5FA95C" w14:textId="77777777" w:rsidR="00041660" w:rsidRPr="00552838" w:rsidRDefault="00041660"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lastRenderedPageBreak/>
        <w:t xml:space="preserve">ويزعم بعض علماء الآثار أن موقع الهيكل يقع داخل الحرم القدسي الشريف أو بجواره، وهو ما يردده أيضًا حاخامات اليهود، الذين يعتبرون الحرم محظورًا عليهم لعدم إمكانية الدخول إليه دون طقوس الطهارة المفروضة. وقد شهد الهيكل عبر التاريخ عمليات هدم وإعادة بناء؛ إذ بدأ داود عليه السلام في تشييده، وأكمله سليمان سنة 1005 ق.م، ثم هدمه نبوخذ نصر، وأعاد الملك هيرود ترميمه سنة 11 ق.م، ليهدمه طيطس سنة 70م، ثم أزال هدريان آثاره تمامًا </w:t>
      </w:r>
      <w:r w:rsidR="00524FF6" w:rsidRPr="00552838">
        <w:rPr>
          <w:rFonts w:asciiTheme="majorBidi" w:hAnsiTheme="majorBidi" w:cstheme="majorBidi"/>
          <w:sz w:val="28"/>
          <w:szCs w:val="28"/>
          <w:rtl/>
          <w:lang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53"/>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784BBBC7" w14:textId="77777777" w:rsidR="00B16A40" w:rsidRPr="00552838" w:rsidRDefault="00041660"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ويحرص الصهاينة اليوم على ترسيخ فكرة أن أساسات الهيكل تقع تحت المسجد الأقصى، رغم وجود أدلة تاريخية على تعدد مواقع الهياكل اليهودية، وذلك لإضفاء شرعية دينية على مشروعهم السياسي. ويعلّق المسيري على هذا التعلّق الشديد بفكرة الهيكل بقوله: «يشغل الهيكل مكانة خاصة في الوجدان اليهودي، فكان التصور أنه يقع في مركز العالم، وهو عند الإله أثمن من السماوات والأرض، بل إن الإله قرر بناءه قبل خلق الكون نفسه</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54"/>
      </w:r>
      <w:r w:rsidR="00524FF6"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ويؤكد الحاخام شلومو أمنين أن الهدف الأساسي من عودة اليهود من المهاجر وإقامة دولتهم هو بناء الهيكل، معتبرًا إياه قمة الهرم</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55"/>
      </w:r>
      <w:r w:rsidR="00524FF6" w:rsidRPr="00552838">
        <w:rPr>
          <w:rFonts w:asciiTheme="majorBidi" w:hAnsiTheme="majorBidi" w:cstheme="majorBidi"/>
          <w:sz w:val="28"/>
          <w:szCs w:val="28"/>
          <w:rtl/>
          <w:lang w:bidi="ar-TN"/>
        </w:rPr>
        <w:t>.</w:t>
      </w:r>
    </w:p>
    <w:p w14:paraId="5AFC8B8F" w14:textId="1C6C0D6C" w:rsidR="00524FF6" w:rsidRPr="00552838" w:rsidRDefault="00524FF6"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 </w:t>
      </w:r>
      <w:r w:rsidR="00B16A40" w:rsidRPr="00552838">
        <w:rPr>
          <w:rFonts w:asciiTheme="majorBidi" w:hAnsiTheme="majorBidi" w:cstheme="majorBidi"/>
          <w:sz w:val="28"/>
          <w:szCs w:val="28"/>
          <w:rtl/>
          <w:lang w:bidi="ar-TN"/>
        </w:rPr>
        <w:t>ومن هنا يتضح أن فكرة بناء الهيكل ليست مجرد رمز ديني، بل هي عقيدة مركزية في الفكر الصهيوني المسيحي، ترتبط مباشرة بعودة الماشيح المخلّص وبداية العصر الألفي السعيد.</w:t>
      </w:r>
    </w:p>
    <w:p w14:paraId="67DA169F" w14:textId="77777777" w:rsidR="00EB7D7A" w:rsidRPr="00552838" w:rsidRDefault="00EB7D7A"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يشترك الصهاينة المسيحيون مع اليهود في الاعتقاد بأن إعادة بناء الهيكل ستعجّل بقدوم المسيح، إذ يؤمن الطرفان أن نهاية العالم وشيكة وأن المخلّص على وشك العودة، وأن المكان الذي ستتم فيه هذه العودة هو جبل الهيكل في القدس، حيث يجب أن يُعاد بناء هيكل سليمان. وبموجب العقيدة الصهيونية المسيحية، يتطلّب المجيء الثاني للمسيح ثلاثة شروط أساسية: إقامة دولة إسرائيل على الأراضي الفلسطينية وتجميع اليهود فيها، جعل القدس عاصمة يهودية، ثم إعادة بناء الهيكل.</w:t>
      </w:r>
    </w:p>
    <w:p w14:paraId="022D7F0C" w14:textId="77777777" w:rsidR="00EB7D7A" w:rsidRPr="00552838" w:rsidRDefault="00EB7D7A" w:rsidP="00D1202D">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وعلى الرغم من أن المسيح دعا في تعاليمه إلى إقامة المعابد في النفس، فإن الصهيونية المسيحية تصرّ على أن الرب يريد معبدًا ماديًا من الحجارة والإسمنت يُقام مكان الصروح الإسلامية. لذلك يعتبر المسيحيون الصهاينة أن بناء الهيكل واجب مقدّس استجابة لأوامر الكتاب المقدس، ويعتقد معظمهم أن موقعه تحت المسجد الأقصى أو قبة الصخرة. وقد نقلت الكاتبة الأمريكية غريس هالسل عن عالم الآثار </w:t>
      </w:r>
      <w:r w:rsidRPr="00552838">
        <w:rPr>
          <w:rFonts w:asciiTheme="majorBidi" w:hAnsiTheme="majorBidi" w:cstheme="majorBidi"/>
          <w:sz w:val="28"/>
          <w:szCs w:val="28"/>
          <w:rtl/>
          <w:lang w:bidi="ar-TN"/>
        </w:rPr>
        <w:lastRenderedPageBreak/>
        <w:t>الأمريكي غوردن فرانز قوله: «لا توجد دلائل على أن الهيكل كان هناك أو لم يكن هناك، لكن كثيرين يعتقدون أنه يقع حيث قبة الصخرة اليوم، ولذلك يقول الصهيونيون إنه يجب إزالة المسجد</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56"/>
      </w:r>
      <w:r w:rsidR="00524FF6" w:rsidRPr="00552838">
        <w:rPr>
          <w:rFonts w:asciiTheme="majorBidi" w:hAnsiTheme="majorBidi" w:cstheme="majorBidi"/>
          <w:sz w:val="28"/>
          <w:szCs w:val="28"/>
          <w:rtl/>
          <w:lang w:bidi="ar-TN"/>
        </w:rPr>
        <w:t>.</w:t>
      </w:r>
    </w:p>
    <w:p w14:paraId="5AFC8B91" w14:textId="45675A53" w:rsidR="00524FF6" w:rsidRPr="00552838" w:rsidRDefault="00EB7D7A"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وتروي هالسل في كتابها رحلة حج إلى القدس حيث أكد الدليل السياحي أن الخطط لبناء الهيكل الثالث جاهزة، بما في ذلك مواد البناء، وأنه سيُقام مكان قبة الصخرة، دون اعتبار لمصير الصروح الإسلامية. وقد علّقت هالسل متسائلة: هل تجاهل مشاعر المسلمين يمثل الأصولية المسيحية؟ وهل قادة الأصولية الإنجيلية يدركون أو يكترثون بمشاعر مليار مسلم حول العالم؟</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57"/>
      </w:r>
      <w:r w:rsidR="00524FF6" w:rsidRPr="00552838">
        <w:rPr>
          <w:rFonts w:asciiTheme="majorBidi" w:hAnsiTheme="majorBidi" w:cstheme="majorBidi"/>
          <w:sz w:val="28"/>
          <w:szCs w:val="28"/>
          <w:rtl/>
          <w:lang w:bidi="ar-TN"/>
        </w:rPr>
        <w:t xml:space="preserve">. </w:t>
      </w:r>
    </w:p>
    <w:p w14:paraId="5AFC8B92" w14:textId="2352411C" w:rsidR="00524FF6" w:rsidRPr="00552838" w:rsidRDefault="00EB7D7A"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إن المتأمل في قصة الهيكل المزعوم يدرك أنها تنبع من مقومات أيديولوجية صهيونية استعمارية، لا تهدف إلى إحياء الشعائر الدينية بقدر ما تسعى إلى تهويد فلسطين عبر إزالة كافة الآثار والمقدسات غير اليهودية، إسلامية كانت أو مسيحية. ويؤكد الباحث إبراهيم أبو داه أن الزعم بوجود الهيكل تحت المسجد الأقصى ليس نصًا توراتيًا بقدر ما هو سياسة توسعية واستراتيجية استعمارية تسعى الحكومات الصهيونية لتحقيقها</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58"/>
      </w:r>
      <w:r w:rsidR="00524FF6" w:rsidRPr="00552838">
        <w:rPr>
          <w:rFonts w:asciiTheme="majorBidi" w:hAnsiTheme="majorBidi" w:cstheme="majorBidi"/>
          <w:sz w:val="28"/>
          <w:szCs w:val="28"/>
          <w:rtl/>
          <w:lang w:bidi="ar-TN"/>
        </w:rPr>
        <w:t xml:space="preserve">. </w:t>
      </w:r>
    </w:p>
    <w:p w14:paraId="5AFC8B93" w14:textId="1A20A9C3" w:rsidR="00524FF6" w:rsidRPr="00552838" w:rsidRDefault="00EB7D7A"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وقد ظلّت فكرة بناء الهيكل الثالث على حساب المسجد الأقصى تراود الصهاينة المسيحيين لعقود، مثل هال ليندسي الذي يرى أن إعادة بناء الهيكل في موقعه القديم هي الحدث الأخير قبل عودة المسيح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59"/>
      </w:r>
      <w:r w:rsidR="00524FF6" w:rsidRPr="00552838">
        <w:rPr>
          <w:rFonts w:asciiTheme="majorBidi" w:hAnsiTheme="majorBidi" w:cstheme="majorBidi"/>
          <w:sz w:val="28"/>
          <w:szCs w:val="28"/>
          <w:rtl/>
          <w:lang w:bidi="ar-TN"/>
        </w:rPr>
        <w:t xml:space="preserve">. </w:t>
      </w:r>
      <w:r w:rsidR="00C173B2" w:rsidRPr="00552838">
        <w:rPr>
          <w:rFonts w:asciiTheme="majorBidi" w:hAnsiTheme="majorBidi" w:cstheme="majorBidi"/>
          <w:sz w:val="28"/>
          <w:szCs w:val="28"/>
          <w:rtl/>
          <w:lang w:bidi="ar-TN"/>
        </w:rPr>
        <w:t>كما صرّح جيرشون سالمون، رئيس جماعة أمناء جبل الهيكل، أن كل يوم يمر دون البدء في بناء الهيكل هو وصمة عار في جبين الأمة اليهودية</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60"/>
      </w:r>
      <w:r w:rsidR="00524FF6" w:rsidRPr="00552838">
        <w:rPr>
          <w:rFonts w:asciiTheme="majorBidi" w:hAnsiTheme="majorBidi" w:cstheme="majorBidi"/>
          <w:sz w:val="28"/>
          <w:szCs w:val="28"/>
          <w:rtl/>
          <w:lang w:bidi="ar-TN"/>
        </w:rPr>
        <w:t xml:space="preserve">. </w:t>
      </w:r>
      <w:r w:rsidR="00C173B2" w:rsidRPr="00552838">
        <w:rPr>
          <w:rFonts w:asciiTheme="majorBidi" w:hAnsiTheme="majorBidi" w:cstheme="majorBidi"/>
          <w:sz w:val="28"/>
          <w:szCs w:val="28"/>
          <w:rtl/>
          <w:lang w:bidi="ar-TN"/>
        </w:rPr>
        <w:t>وقد وصل هذا الاعتقاد إلى دوائر سياسية عليا، حيث آمن الرئيس الأمريكي السابق جورج بوش الابن أن هدم المسجد الأقصى وإقامة الهيكل على أنقاضه هو الطريق الوحيد لعودة المسيح. وقد عُقد مؤتمر سنة 1990م تحت رعاية وزارة الأديان في إسرائيل لمناقشة هذه القضية، حيث اعتبر المشاركون أن المسيح لن يظهر طالما ظل المسجد الأقصى قائمًا، وأن بناء الهيكل المقدس على أنقاضه شرط أساسي لعودة الرب. وقد تبرّع بوش وبلير لصنع أعمدة الهيكل وتزيينه، فيما وافق شارون على اعتماد التصميم الأمريكي الذي أقرّه بوش لإقامة الهيكل</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61"/>
      </w:r>
      <w:r w:rsidR="00524FF6" w:rsidRPr="00552838">
        <w:rPr>
          <w:rFonts w:asciiTheme="majorBidi" w:hAnsiTheme="majorBidi" w:cstheme="majorBidi"/>
          <w:sz w:val="28"/>
          <w:szCs w:val="28"/>
          <w:rtl/>
          <w:lang w:bidi="ar-TN"/>
        </w:rPr>
        <w:t>.</w:t>
      </w:r>
    </w:p>
    <w:p w14:paraId="5AFC8B94" w14:textId="23E948DD" w:rsidR="00524FF6" w:rsidRPr="00552838" w:rsidRDefault="00FA3AB5" w:rsidP="00D1202D">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لقد شهدت فكرة بناء الهيكل الثالث خلال العقدين الأخيرين تحوّلًا دراميًا خطيرًا، إذ انتقلت من مرحلة التخيلات والأحلام إلى مرحلة الإجراءات العملية، نتيجة اتساع دائرة المؤيدين لها والدعم الكبير </w:t>
      </w:r>
      <w:r w:rsidRPr="00552838">
        <w:rPr>
          <w:rFonts w:asciiTheme="majorBidi" w:hAnsiTheme="majorBidi" w:cstheme="majorBidi"/>
          <w:sz w:val="28"/>
          <w:szCs w:val="28"/>
          <w:rtl/>
          <w:lang w:bidi="ar-TN"/>
        </w:rPr>
        <w:lastRenderedPageBreak/>
        <w:t>الذي تقدمه جهات يهودية محلية وعالمية، ومؤسسات إسرائيلية رسمية، إضافة إلى الدعم المادي والسياسي الهائل من الحركة الصهيونية المسيحية. ويشير الصحفي وديع عواودة إلى أن هذا التحول تجلّى في نشاط 27 جمعية تُعنى بالهيكل الثالث، حيث ازدادت عمليات اقتحام الجماعات الدينية للحرم القدسي وممارسة شعائر دينية فيه، حتى بلغ الأمر مشاركة أعضاء من الكنيست من أحزاب اليمين، مثل عضو الكنيست موشيه فايغلين الذي قام بعدة اقتحامات للحرم القدسي</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62"/>
      </w:r>
      <w:r w:rsidR="00524FF6" w:rsidRPr="00552838">
        <w:rPr>
          <w:rFonts w:asciiTheme="majorBidi" w:hAnsiTheme="majorBidi" w:cstheme="majorBidi"/>
          <w:sz w:val="28"/>
          <w:szCs w:val="28"/>
          <w:rtl/>
          <w:lang w:bidi="ar-TN"/>
        </w:rPr>
        <w:t>.</w:t>
      </w:r>
    </w:p>
    <w:p w14:paraId="1239C5AF" w14:textId="77777777" w:rsidR="0061083D" w:rsidRPr="00552838" w:rsidRDefault="00FA3AB5"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ويُفهم من ذلك أن إقامة الهيكل لم يعد أمرًا مرتبطًا بالإرادة الإلهية وحدها، بل أصبح يتطلب خلق سلسلة من الأحداث تؤدي إلى هدم المسجد الأقصى وبناء الهيكل مكانه. وقد شبّه بهاء الأمير هذه المساعي بالحملات الصليبية الجديدة، التي تختلف عن القديمة في كونها بروتستانتية العمق والمحتوى، وهدفها الأرض المقدسة يهوديًا لا نصرانيًا، حيث يرى أن استعادة اليهود لجبل الهيكل وإعادة بناءه هو الشرط لعودة إله البروتستانت ليحكم العالم منه</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63"/>
      </w:r>
      <w:r w:rsidR="00524FF6" w:rsidRPr="00552838">
        <w:rPr>
          <w:rFonts w:asciiTheme="majorBidi" w:hAnsiTheme="majorBidi" w:cstheme="majorBidi"/>
          <w:sz w:val="28"/>
          <w:szCs w:val="28"/>
          <w:rtl/>
          <w:lang w:bidi="ar-TN"/>
        </w:rPr>
        <w:t xml:space="preserve">. </w:t>
      </w:r>
    </w:p>
    <w:p w14:paraId="169BF89D" w14:textId="204C3705" w:rsidR="00C63CF3" w:rsidRPr="003C6E41" w:rsidRDefault="0061083D" w:rsidP="003C6E41">
      <w:pPr>
        <w:pStyle w:val="ListParagraph"/>
        <w:bidi/>
        <w:spacing w:after="0" w:line="360" w:lineRule="auto"/>
        <w:ind w:left="0" w:firstLine="567"/>
        <w:jc w:val="both"/>
        <w:rPr>
          <w:rFonts w:asciiTheme="majorBidi" w:eastAsiaTheme="minorEastAsia" w:hAnsiTheme="majorBidi" w:cstheme="majorBidi"/>
          <w:sz w:val="28"/>
          <w:szCs w:val="28"/>
          <w:rtl/>
          <w:lang w:eastAsia="fr-FR" w:bidi="ar-TN"/>
        </w:rPr>
      </w:pPr>
      <w:r w:rsidRPr="00552838">
        <w:rPr>
          <w:rFonts w:asciiTheme="majorBidi" w:eastAsiaTheme="minorEastAsia" w:hAnsiTheme="majorBidi" w:cstheme="majorBidi"/>
          <w:sz w:val="28"/>
          <w:szCs w:val="28"/>
          <w:rtl/>
          <w:lang w:eastAsia="fr-FR" w:bidi="ar-TN"/>
        </w:rPr>
        <w:t>وقد أصبحت هذه الأفكار الدينية المتطرفة جزءًا من الخطاب السياسي الغربي المتصهين، مما يفسر أن معظم المحاولات التي جرت لحرق المسجد الأقصى أو هدمه كانت مخططة وممولة أو حتى منفذة بمشاركة صهاينة مسيحيين. وهذا يبرز خطورة التداخل بين العقيدة الدينية المسيحانية وبين المشروع السياسي الصهيوني، حيث يُستخدم الدين كغطاء لتبرير سياسات استعمارية توسعية تستهدف تهويد القدس وإزالة معالمها الإسلامية والمسيحية.</w:t>
      </w:r>
    </w:p>
    <w:p w14:paraId="4F7D3C5C" w14:textId="77777777" w:rsidR="0061083D" w:rsidRPr="00292189" w:rsidRDefault="0061083D" w:rsidP="00D1202D">
      <w:pPr>
        <w:bidi/>
        <w:spacing w:after="0" w:line="360" w:lineRule="auto"/>
        <w:rPr>
          <w:rFonts w:asciiTheme="majorBidi" w:hAnsiTheme="majorBidi" w:cstheme="majorBidi"/>
          <w:b/>
          <w:bCs/>
          <w:sz w:val="28"/>
          <w:szCs w:val="28"/>
          <w:rtl/>
        </w:rPr>
      </w:pPr>
      <w:r w:rsidRPr="00292189">
        <w:rPr>
          <w:rFonts w:asciiTheme="majorBidi" w:hAnsiTheme="majorBidi" w:cstheme="majorBidi"/>
          <w:b/>
          <w:bCs/>
          <w:sz w:val="28"/>
          <w:szCs w:val="28"/>
        </w:rPr>
        <w:t xml:space="preserve">• </w:t>
      </w:r>
      <w:r w:rsidRPr="00292189">
        <w:rPr>
          <w:rFonts w:asciiTheme="majorBidi" w:hAnsiTheme="majorBidi" w:cstheme="majorBidi"/>
          <w:b/>
          <w:bCs/>
          <w:sz w:val="28"/>
          <w:szCs w:val="28"/>
        </w:rPr>
        <w:tab/>
      </w:r>
      <w:r w:rsidRPr="00292189">
        <w:rPr>
          <w:rFonts w:asciiTheme="majorBidi" w:hAnsiTheme="majorBidi" w:cstheme="majorBidi"/>
          <w:b/>
          <w:bCs/>
          <w:sz w:val="28"/>
          <w:szCs w:val="28"/>
          <w:rtl/>
        </w:rPr>
        <w:t xml:space="preserve">المطلب </w:t>
      </w:r>
      <w:proofErr w:type="gramStart"/>
      <w:r w:rsidRPr="00292189">
        <w:rPr>
          <w:rFonts w:asciiTheme="majorBidi" w:hAnsiTheme="majorBidi" w:cstheme="majorBidi"/>
          <w:b/>
          <w:bCs/>
          <w:sz w:val="28"/>
          <w:szCs w:val="28"/>
          <w:rtl/>
        </w:rPr>
        <w:t>الثالث:</w:t>
      </w:r>
      <w:proofErr w:type="gramEnd"/>
      <w:r w:rsidRPr="00292189">
        <w:rPr>
          <w:rFonts w:asciiTheme="majorBidi" w:hAnsiTheme="majorBidi" w:cstheme="majorBidi"/>
          <w:b/>
          <w:bCs/>
          <w:sz w:val="28"/>
          <w:szCs w:val="28"/>
          <w:rtl/>
        </w:rPr>
        <w:t xml:space="preserve"> المجيء الثاني للمسيح وعقيدة الخلاص</w:t>
      </w:r>
    </w:p>
    <w:p w14:paraId="495EDD0B" w14:textId="77777777" w:rsidR="00F46203" w:rsidRPr="00552838" w:rsidRDefault="00F46203"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تُعدّ عقيدة المجيء الثاني للمسيح الركن الأساسي في الفكر الصهيوني المسيحي، إذ تقوم عليها جميع المخططات والأهداف التي تسعى هذه الحركة إلى تحقيقها. فالمجيء الثاني يُمثّل العودة المتوقعة ليسوع المسيح إلى الأرض استنادًا إلى نبوءات الكتاب المقدس، وهو العقيدة الأهم عند الصهاينة المسيحيين. وقد كانت فكرة نزول المسيح مركز اهتمام الكنيسة منذ نشأتها الأولى، ثم ازداد هذا الاهتمام مع حركة الإصلاح البروتستانتي التي جمعت بين التراث التوراتي والإنجيلي، وعمّقت فكرة الشعب المختار وأرض الميعاد، لتتضخم معها عقيدة المجيء الثاني والألفية السعيدة والمُلك المنتظر، وتتحول من نبوءة لاهوتية إلى فكرة سياسية إمبريالية.</w:t>
      </w:r>
    </w:p>
    <w:p w14:paraId="63AFAE3C" w14:textId="7CEABAC9" w:rsidR="002C387C" w:rsidRDefault="00F46203" w:rsidP="002C387C">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lastRenderedPageBreak/>
        <w:t>ويستند المؤمنون بهذه العقيدة إلى نصوص الكتاب المقدس (إنجيل متى، إنجيل مرقص، إنجيل لوقا، رؤيا يوحنا اللاهوتي)، التي تزعم أن المسيح سينزل ثانية ليخلّص الأرض من الشرور، وذلك بعد استعادة اليهود أرض صهيون المقدسة وبناء الهيكل مكان المسجد الأقصى. وعندها، بحسب هذه العقيدة، سيقتل المسيح كل من كفر بألوهيته، ويهلك ثلثي اليهود، ويهدي البقية إلى دينه، ليجعل منهم أسيادًا للأرض ويحكم العالم ألف سنة سعيدة تشبه الفردوس الأرضي. ويؤكد القس إكرام لمعي هذا التصور بقوله: «فعودة المسيح سوف تكون بصورة قوية تراجيدية إذ يأتي هذه المرّة ليقف مع إسرائيل في مواجهة كل قوى الشر في العالم، ويهزمها في موقعة دموية قاسية يُقتَل فيها ثلثي العالم، وبعد الانتصار على هذه القوى الشريرة، يقوم المسيح بحكم العالم»</w:t>
      </w:r>
      <w:r w:rsidR="00524FF6" w:rsidRPr="00552838">
        <w:rPr>
          <w:rStyle w:val="FootnoteReference"/>
          <w:rFonts w:asciiTheme="majorBidi" w:hAnsiTheme="majorBidi" w:cstheme="majorBidi"/>
          <w:sz w:val="28"/>
          <w:szCs w:val="28"/>
          <w:rtl/>
          <w:lang w:bidi="ar-TN"/>
        </w:rPr>
        <w:footnoteReference w:id="64"/>
      </w:r>
      <w:r w:rsidR="00524FF6" w:rsidRPr="00552838">
        <w:rPr>
          <w:rFonts w:asciiTheme="majorBidi" w:hAnsiTheme="majorBidi" w:cstheme="majorBidi"/>
          <w:sz w:val="28"/>
          <w:szCs w:val="28"/>
          <w:rtl/>
          <w:lang w:bidi="ar-TN"/>
        </w:rPr>
        <w:t>.</w:t>
      </w:r>
    </w:p>
    <w:p w14:paraId="1B8C4868" w14:textId="0F79D7B8" w:rsidR="00F46203" w:rsidRPr="00552838" w:rsidRDefault="00F46203" w:rsidP="002C387C">
      <w:pPr>
        <w:bidi/>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وقد استوحت المسيحية فكرة المخلّص من التراث اليهودي، إذ يرى الباحث محمد الناصر الصديقي أن فكرة المنقذ في الفكر المسيحي ارتبطت كليًا بالفكر الديني اليهودي، واعتمدت على التراث التوراتي </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65"/>
      </w:r>
      <w:r w:rsidR="00524FF6" w:rsidRPr="00552838">
        <w:rPr>
          <w:rFonts w:asciiTheme="majorBidi" w:hAnsiTheme="majorBidi" w:cstheme="majorBidi"/>
          <w:sz w:val="28"/>
          <w:szCs w:val="28"/>
          <w:rtl/>
          <w:lang w:bidi="ar-TN"/>
        </w:rPr>
        <w:t xml:space="preserve">. </w:t>
      </w:r>
    </w:p>
    <w:p w14:paraId="124AB1CB" w14:textId="77777777" w:rsidR="00F46203" w:rsidRPr="00552838" w:rsidRDefault="00F46203"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ويُفسّر بعض الباحثين هذا الاعتقاد بحاجة اليهود أثناء السبي البابلي (586 ق.م) إلى من يخلّصهم من لعنة الشتات والعبودية، فارتبطت عودة المسيح لديهم بالخلاص من الأسر والعودة إلى أرض صهيون، حيث سيبني المخلّص هيكله ويحكم العالم بشريعة التوراة ألف عام.</w:t>
      </w:r>
    </w:p>
    <w:p w14:paraId="5AFC8BA6" w14:textId="577F2F9F" w:rsidR="00524FF6" w:rsidRPr="00552838" w:rsidRDefault="00F46203" w:rsidP="00714976">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ويُوضح الأستاذ قاسم الشواف أن التفسيرات التلمودية لنصوص التوراة قدّمت المسيح المنتظر باعتباره من نسل داود أو يوسف، وأن مجيئه يُعتبر تجديدًا للعالم، يسبقه اضطراب وفوضى تُفسَّر على</w:t>
      </w:r>
      <w:r w:rsidR="00C63CF3">
        <w:rPr>
          <w:rFonts w:asciiTheme="majorBidi" w:hAnsiTheme="majorBidi" w:cstheme="majorBidi" w:hint="cs"/>
          <w:sz w:val="28"/>
          <w:szCs w:val="28"/>
          <w:rtl/>
          <w:lang w:bidi="ar-TN"/>
        </w:rPr>
        <w:t xml:space="preserve"> </w:t>
      </w:r>
      <w:r w:rsidRPr="00552838">
        <w:rPr>
          <w:rFonts w:asciiTheme="majorBidi" w:hAnsiTheme="majorBidi" w:cstheme="majorBidi"/>
          <w:sz w:val="28"/>
          <w:szCs w:val="28"/>
          <w:rtl/>
          <w:lang w:bidi="ar-TN"/>
        </w:rPr>
        <w:t>أنها "آلام المخاض"، ثم يعقبها عالم جديد يعمّه السلام، وتبارك إسرائيل بمجيء المسيح اليهودي وتتبوأ مركزها العالمي الذي أعده لها الرب</w:t>
      </w:r>
      <w:r w:rsidR="00524FF6" w:rsidRPr="00552838">
        <w:rPr>
          <w:rFonts w:asciiTheme="majorBidi" w:hAnsiTheme="majorBidi" w:cstheme="majorBidi"/>
          <w:sz w:val="28"/>
          <w:szCs w:val="28"/>
          <w:rtl/>
          <w:lang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66"/>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5AFC8BA7" w14:textId="42747CA8" w:rsidR="00524FF6" w:rsidRPr="00552838" w:rsidRDefault="005549A9" w:rsidP="00714976">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t xml:space="preserve">غير أن جوهر هذه العقيدة يكشف عن مزج متعمّد بين مفهومي "العودة" و"المجيء"، مما أحدث لبسًا في الفهم المسيحي لنبوءات الكتاب المقدس وأدى إلى ظهور معتقدات مضللة استغلتها الصهيونية المسيحية لخدمة مصالحها. ويشير الباحث موسى عصام القنيبي إلى أن بعض المذاهب المسيحية، بتأثير من الفكر التوراتي، خلطت بين عودة المسيح الذي جاء قبل ألفي عام، وبين مجيء المسيح اليهودي المنتظر الذي لم يأت بعد. فاليهود لا ينتظرون عودة المسيح عيسى بن مريم عليه السلام، بل ينتظرون </w:t>
      </w:r>
      <w:r w:rsidRPr="00552838">
        <w:rPr>
          <w:rFonts w:asciiTheme="majorBidi" w:hAnsiTheme="majorBidi" w:cstheme="majorBidi"/>
          <w:sz w:val="28"/>
          <w:szCs w:val="28"/>
          <w:rtl/>
          <w:lang w:bidi="ar-TN"/>
        </w:rPr>
        <w:lastRenderedPageBreak/>
        <w:t>مسيحًا يهوديًا جديدًا يعيد لهم أمجادهم المزعومة في فلسطين، وقد تجسّد هذا المفهوم في شخصيات سياسية مثل هرتزل وبن غوريون ونتنياهو وغيرهم</w:t>
      </w:r>
      <w:r w:rsidR="00524FF6" w:rsidRPr="00552838">
        <w:rPr>
          <w:rFonts w:asciiTheme="majorBidi" w:hAnsiTheme="majorBidi" w:cstheme="majorBidi"/>
          <w:sz w:val="28"/>
          <w:szCs w:val="28"/>
          <w:rtl/>
          <w:lang w:bidi="ar-TN"/>
        </w:rPr>
        <w:t>»</w:t>
      </w:r>
      <w:r w:rsidR="00524FF6" w:rsidRPr="00552838">
        <w:rPr>
          <w:rStyle w:val="FootnoteReference"/>
          <w:rFonts w:asciiTheme="majorBidi" w:hAnsiTheme="majorBidi" w:cstheme="majorBidi"/>
          <w:sz w:val="28"/>
          <w:szCs w:val="28"/>
          <w:rtl/>
          <w:lang w:bidi="ar-TN"/>
        </w:rPr>
        <w:footnoteReference w:id="67"/>
      </w:r>
      <w:r w:rsidR="00524FF6" w:rsidRPr="00552838">
        <w:rPr>
          <w:rFonts w:asciiTheme="majorBidi" w:hAnsiTheme="majorBidi" w:cstheme="majorBidi"/>
          <w:sz w:val="28"/>
          <w:szCs w:val="28"/>
          <w:rtl/>
          <w:lang w:bidi="ar-TN"/>
        </w:rPr>
        <w:t>.</w:t>
      </w:r>
    </w:p>
    <w:p w14:paraId="3C0E4F8A" w14:textId="77777777" w:rsidR="00A81988" w:rsidRPr="00552838" w:rsidRDefault="00A81988"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ترتبط عقيدة المجيء الثاني للمسيح في الفكر الصهيوني المسيحي بأربعة شروط أساسية:</w:t>
      </w:r>
    </w:p>
    <w:p w14:paraId="0C0E2CBD" w14:textId="77777777" w:rsidR="00A81988" w:rsidRPr="00552838" w:rsidRDefault="00A81988"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1. </w:t>
      </w:r>
      <w:r w:rsidRPr="00552838">
        <w:rPr>
          <w:rFonts w:asciiTheme="majorBidi" w:hAnsiTheme="majorBidi" w:cstheme="majorBidi"/>
          <w:sz w:val="28"/>
          <w:szCs w:val="28"/>
          <w:rtl/>
          <w:lang w:bidi="ar-TN"/>
        </w:rPr>
        <w:tab/>
        <w:t>تأسيس دولة اليهود المقدسة (إسرائيل) تصديقًا للنبوءة التوراتية.</w:t>
      </w:r>
    </w:p>
    <w:p w14:paraId="16D70CB4" w14:textId="77777777" w:rsidR="00A81988" w:rsidRPr="00552838" w:rsidRDefault="00A81988"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2. </w:t>
      </w:r>
      <w:r w:rsidRPr="00552838">
        <w:rPr>
          <w:rFonts w:asciiTheme="majorBidi" w:hAnsiTheme="majorBidi" w:cstheme="majorBidi"/>
          <w:sz w:val="28"/>
          <w:szCs w:val="28"/>
          <w:rtl/>
          <w:lang w:bidi="ar-TN"/>
        </w:rPr>
        <w:tab/>
        <w:t>السيطرة الكاملة على القدس باعتبارها مدينة المسيح التي سيحكم منها العالم.</w:t>
      </w:r>
    </w:p>
    <w:p w14:paraId="530F1827" w14:textId="77777777" w:rsidR="00A81988" w:rsidRPr="00552838" w:rsidRDefault="00A81988"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3. </w:t>
      </w:r>
      <w:r w:rsidRPr="00552838">
        <w:rPr>
          <w:rFonts w:asciiTheme="majorBidi" w:hAnsiTheme="majorBidi" w:cstheme="majorBidi"/>
          <w:sz w:val="28"/>
          <w:szCs w:val="28"/>
          <w:rtl/>
          <w:lang w:bidi="ar-TN"/>
        </w:rPr>
        <w:tab/>
        <w:t>إعادة بناء الهيكل الثالث بعد هدم المسجد الأقصى وطمس معالمه.</w:t>
      </w:r>
    </w:p>
    <w:p w14:paraId="051E63F1" w14:textId="77777777" w:rsidR="00A81988" w:rsidRPr="00552838" w:rsidRDefault="00A81988"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4. </w:t>
      </w:r>
      <w:r w:rsidRPr="00552838">
        <w:rPr>
          <w:rFonts w:asciiTheme="majorBidi" w:hAnsiTheme="majorBidi" w:cstheme="majorBidi"/>
          <w:sz w:val="28"/>
          <w:szCs w:val="28"/>
          <w:rtl/>
          <w:lang w:bidi="ar-TN"/>
        </w:rPr>
        <w:tab/>
        <w:t>اندلاع حرب هرمجدون التي يظهر خلالها المسيح المخلّص ليقضي على قوى الشر ويعلن بداية الألفية السعيدة.</w:t>
      </w:r>
    </w:p>
    <w:p w14:paraId="72BB9913" w14:textId="77777777" w:rsidR="003D3B8B" w:rsidRPr="00552838" w:rsidRDefault="00A81988"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وتُعرّف الألفية أو الحكم الألفي بأنها ترجمة لكلمة </w:t>
      </w:r>
      <w:proofErr w:type="spellStart"/>
      <w:r w:rsidRPr="00552838">
        <w:rPr>
          <w:rFonts w:asciiTheme="majorBidi" w:hAnsiTheme="majorBidi" w:cstheme="majorBidi"/>
          <w:sz w:val="28"/>
          <w:szCs w:val="28"/>
          <w:lang w:bidi="ar-TN"/>
        </w:rPr>
        <w:t>Millenarianism</w:t>
      </w:r>
      <w:proofErr w:type="spellEnd"/>
      <w:r w:rsidRPr="00552838">
        <w:rPr>
          <w:rFonts w:asciiTheme="majorBidi" w:hAnsiTheme="majorBidi" w:cstheme="majorBidi"/>
          <w:sz w:val="28"/>
          <w:szCs w:val="28"/>
          <w:rtl/>
          <w:lang w:bidi="ar-TN"/>
        </w:rPr>
        <w:t xml:space="preserve"> الإنجليزية المأخوذة من اللاتينية </w:t>
      </w:r>
      <w:proofErr w:type="spellStart"/>
      <w:r w:rsidRPr="00552838">
        <w:rPr>
          <w:rFonts w:asciiTheme="majorBidi" w:hAnsiTheme="majorBidi" w:cstheme="majorBidi"/>
          <w:sz w:val="28"/>
          <w:szCs w:val="28"/>
          <w:lang w:bidi="ar-TN"/>
        </w:rPr>
        <w:t>Millenarius</w:t>
      </w:r>
      <w:proofErr w:type="spellEnd"/>
      <w:r w:rsidRPr="00552838">
        <w:rPr>
          <w:rFonts w:asciiTheme="majorBidi" w:hAnsiTheme="majorBidi" w:cstheme="majorBidi"/>
          <w:sz w:val="28"/>
          <w:szCs w:val="28"/>
          <w:rtl/>
          <w:lang w:bidi="ar-TN"/>
        </w:rPr>
        <w:t xml:space="preserve"> وتعني "ألف"، وهو ما يوضحه المسيري</w:t>
      </w:r>
      <w:r w:rsidR="00524FF6" w:rsidRPr="00552838">
        <w:rPr>
          <w:rFonts w:asciiTheme="majorBidi" w:hAnsiTheme="majorBidi" w:cstheme="majorBidi"/>
          <w:sz w:val="28"/>
          <w:szCs w:val="28"/>
          <w:rtl/>
          <w:lang w:val="en-US"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68"/>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047CE840" w14:textId="77777777" w:rsidR="003D3B8B" w:rsidRPr="00552838" w:rsidRDefault="00524FF6"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 </w:t>
      </w:r>
      <w:r w:rsidR="003D3B8B" w:rsidRPr="00552838">
        <w:rPr>
          <w:rFonts w:asciiTheme="majorBidi" w:hAnsiTheme="majorBidi" w:cstheme="majorBidi"/>
          <w:sz w:val="28"/>
          <w:szCs w:val="28"/>
          <w:rtl/>
          <w:lang w:bidi="ar-TN"/>
        </w:rPr>
        <w:t>ويشدد الباحث فؤاد شعبان على أن المعنى الديني للألفية في الفكر المسيحي الغربي هو فترة ألف عام يحكم فيها المسيح مملكته الأرضية عند مجيئه الثاني</w:t>
      </w:r>
      <w:r w:rsidRPr="00552838">
        <w:rPr>
          <w:rFonts w:asciiTheme="majorBidi" w:hAnsiTheme="majorBidi" w:cstheme="majorBidi"/>
          <w:sz w:val="28"/>
          <w:szCs w:val="28"/>
          <w:rtl/>
          <w:lang w:val="en-US" w:bidi="ar-TN"/>
        </w:rPr>
        <w:t>»</w:t>
      </w:r>
      <w:r w:rsidRPr="00552838">
        <w:rPr>
          <w:rFonts w:asciiTheme="majorBidi" w:hAnsiTheme="majorBidi" w:cstheme="majorBidi"/>
          <w:sz w:val="28"/>
          <w:szCs w:val="28"/>
          <w:vertAlign w:val="superscript"/>
          <w:rtl/>
          <w:lang w:val="en-US" w:bidi="ar-TN"/>
        </w:rPr>
        <w:t>(</w:t>
      </w:r>
      <w:r w:rsidRPr="00552838">
        <w:rPr>
          <w:rStyle w:val="FootnoteReference"/>
          <w:rFonts w:asciiTheme="majorBidi" w:hAnsiTheme="majorBidi" w:cstheme="majorBidi"/>
          <w:sz w:val="28"/>
          <w:szCs w:val="28"/>
          <w:rtl/>
          <w:lang w:val="en-US" w:bidi="ar-TN"/>
        </w:rPr>
        <w:footnoteReference w:id="69"/>
      </w:r>
      <w:r w:rsidRPr="00552838">
        <w:rPr>
          <w:rFonts w:asciiTheme="majorBidi" w:hAnsiTheme="majorBidi" w:cstheme="majorBidi"/>
          <w:sz w:val="28"/>
          <w:szCs w:val="28"/>
          <w:vertAlign w:val="superscript"/>
          <w:rtl/>
          <w:lang w:val="en-US" w:bidi="ar-TN"/>
        </w:rPr>
        <w:t>)</w:t>
      </w:r>
      <w:r w:rsidRPr="00552838">
        <w:rPr>
          <w:rFonts w:asciiTheme="majorBidi" w:hAnsiTheme="majorBidi" w:cstheme="majorBidi"/>
          <w:sz w:val="28"/>
          <w:szCs w:val="28"/>
          <w:rtl/>
          <w:lang w:bidi="ar-TN"/>
        </w:rPr>
        <w:t>.</w:t>
      </w:r>
    </w:p>
    <w:p w14:paraId="01DD88CE" w14:textId="77777777" w:rsidR="003D3B8B" w:rsidRPr="00552838" w:rsidRDefault="003D3B8B"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وقد ورد ذكر هذه العقيدة في رؤيا يوحنا اللاهوتي (20/4–6) التي تصف حكم المسيح للأرض ألف سنة بعد قيامة الشهداء ورفض السجود للوحش.</w:t>
      </w:r>
    </w:p>
    <w:p w14:paraId="2AD5EAA7" w14:textId="77777777" w:rsidR="003D3B8B" w:rsidRPr="00552838" w:rsidRDefault="003D3B8B"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ورغم اتفاق الطوائف المسيحية على حتمية الألفية السعيدة، إلا أن الاختلافات حول كيفية المجيء وموعده أدت إلى ظهور أربعة اتجاهات تفسيرية متباينة:</w:t>
      </w:r>
    </w:p>
    <w:p w14:paraId="6B97DBC3" w14:textId="77777777" w:rsidR="003D3B8B" w:rsidRPr="00552838" w:rsidRDefault="003D3B8B"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ab/>
        <w:t>مدرسة التفسير الحرفي (</w:t>
      </w:r>
      <w:r w:rsidRPr="00552838">
        <w:rPr>
          <w:rFonts w:asciiTheme="majorBidi" w:hAnsiTheme="majorBidi" w:cstheme="majorBidi"/>
          <w:sz w:val="28"/>
          <w:szCs w:val="28"/>
          <w:lang w:bidi="ar-TN"/>
        </w:rPr>
        <w:t>Pre-Millennium</w:t>
      </w:r>
      <w:r w:rsidRPr="00552838">
        <w:rPr>
          <w:rFonts w:asciiTheme="majorBidi" w:hAnsiTheme="majorBidi" w:cstheme="majorBidi"/>
          <w:sz w:val="28"/>
          <w:szCs w:val="28"/>
          <w:rtl/>
          <w:lang w:bidi="ar-TN"/>
        </w:rPr>
        <w:t>): ترى أن المجيء سيكون قبل المُلك الألفي، وأنه سيكون حرفيًا وحقيقيًا.</w:t>
      </w:r>
    </w:p>
    <w:p w14:paraId="3BD6C98B" w14:textId="77777777" w:rsidR="003D3B8B" w:rsidRPr="00552838" w:rsidRDefault="003D3B8B"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ab/>
        <w:t>مدرسة التفسير الروحي (</w:t>
      </w:r>
      <w:r w:rsidRPr="00552838">
        <w:rPr>
          <w:rFonts w:asciiTheme="majorBidi" w:hAnsiTheme="majorBidi" w:cstheme="majorBidi"/>
          <w:sz w:val="28"/>
          <w:szCs w:val="28"/>
          <w:lang w:bidi="ar-TN"/>
        </w:rPr>
        <w:t>Post-Millennium</w:t>
      </w:r>
      <w:r w:rsidRPr="00552838">
        <w:rPr>
          <w:rFonts w:asciiTheme="majorBidi" w:hAnsiTheme="majorBidi" w:cstheme="majorBidi"/>
          <w:sz w:val="28"/>
          <w:szCs w:val="28"/>
          <w:rtl/>
          <w:lang w:bidi="ar-TN"/>
        </w:rPr>
        <w:t>): ترى أن المجيء سيكون بعد المُلك الألفي، وأن هذا المُلك روحي غير محدد المدة، يتحقق بانتشار الإنجيل.</w:t>
      </w:r>
    </w:p>
    <w:p w14:paraId="39FE9D28" w14:textId="77777777" w:rsidR="003D3B8B" w:rsidRPr="00552838" w:rsidRDefault="003D3B8B"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ab/>
        <w:t>المدرسة التوفيقية: تجمع بين التفسير الحرفي والروحي، مع ميل أكبر نحو الروحي.</w:t>
      </w:r>
    </w:p>
    <w:p w14:paraId="77DFE231" w14:textId="77777777" w:rsidR="003D3B8B" w:rsidRPr="00552838" w:rsidRDefault="003D3B8B" w:rsidP="00714976">
      <w:pPr>
        <w:bidi/>
        <w:spacing w:after="0" w:line="360" w:lineRule="auto"/>
        <w:ind w:firstLine="567"/>
        <w:jc w:val="both"/>
        <w:rPr>
          <w:rFonts w:asciiTheme="majorBidi" w:hAnsiTheme="majorBidi" w:cstheme="majorBidi"/>
          <w:sz w:val="28"/>
          <w:szCs w:val="28"/>
          <w:lang w:bidi="ar-TN"/>
        </w:rPr>
      </w:pPr>
      <w:r w:rsidRPr="00552838">
        <w:rPr>
          <w:rFonts w:asciiTheme="majorBidi" w:hAnsiTheme="majorBidi" w:cstheme="majorBidi"/>
          <w:sz w:val="28"/>
          <w:szCs w:val="28"/>
          <w:rtl/>
          <w:lang w:bidi="ar-TN"/>
        </w:rPr>
        <w:t xml:space="preserve">• </w:t>
      </w:r>
      <w:r w:rsidRPr="00552838">
        <w:rPr>
          <w:rFonts w:asciiTheme="majorBidi" w:hAnsiTheme="majorBidi" w:cstheme="majorBidi"/>
          <w:sz w:val="28"/>
          <w:szCs w:val="28"/>
          <w:rtl/>
          <w:lang w:bidi="ar-TN"/>
        </w:rPr>
        <w:tab/>
        <w:t>الرافضون للملك الألفي: ينكرون فكرة الألف سنة ويعتبرونها بدعة، ويرون أن الزمن ينتهي بمجرد المجيء الثاني للمسيح.</w:t>
      </w:r>
    </w:p>
    <w:p w14:paraId="5AFC8BB3" w14:textId="62F569C2" w:rsidR="00524FF6" w:rsidRPr="00552838" w:rsidRDefault="003D3B8B" w:rsidP="00714976">
      <w:pPr>
        <w:bidi/>
        <w:spacing w:after="0" w:line="360" w:lineRule="auto"/>
        <w:ind w:firstLine="567"/>
        <w:jc w:val="both"/>
        <w:rPr>
          <w:rFonts w:asciiTheme="majorBidi" w:hAnsiTheme="majorBidi" w:cstheme="majorBidi"/>
          <w:sz w:val="28"/>
          <w:szCs w:val="28"/>
          <w:rtl/>
          <w:lang w:bidi="ar-TN"/>
        </w:rPr>
      </w:pPr>
      <w:r w:rsidRPr="00552838">
        <w:rPr>
          <w:rFonts w:asciiTheme="majorBidi" w:hAnsiTheme="majorBidi" w:cstheme="majorBidi"/>
          <w:sz w:val="28"/>
          <w:szCs w:val="28"/>
          <w:rtl/>
          <w:lang w:bidi="ar-TN"/>
        </w:rPr>
        <w:lastRenderedPageBreak/>
        <w:t>وقد استغلت الصهيونية المسيحية هذه الاختلافات لتتغلغل داخل العقيدة المسيحية وتمنحها الطابع الصهيوني، موظفةً إياها ضمن خططها الإمبريالية للاستيلاء على الأراضي المقدسة وبناء الهيكل المزعوم. ويؤكد القس إكرام لمعي أن هذه الاختلافات كانت الثغرة التي نفذت منها الصهيونية لإقناع بعض المسيحيين بأن إسرائيل كدولة علمانية عسكرية هي إحدى علامات المجيء الثاني</w:t>
      </w:r>
      <w:r w:rsidR="00524FF6" w:rsidRPr="00552838">
        <w:rPr>
          <w:rFonts w:asciiTheme="majorBidi" w:hAnsiTheme="majorBidi" w:cstheme="majorBidi"/>
          <w:sz w:val="28"/>
          <w:szCs w:val="28"/>
          <w:rtl/>
          <w:lang w:val="en-US" w:bidi="ar-TN"/>
        </w:rPr>
        <w:t>»</w:t>
      </w:r>
      <w:r w:rsidR="00524FF6" w:rsidRPr="00552838">
        <w:rPr>
          <w:rFonts w:asciiTheme="majorBidi" w:hAnsiTheme="majorBidi" w:cstheme="majorBidi"/>
          <w:sz w:val="28"/>
          <w:szCs w:val="28"/>
          <w:vertAlign w:val="superscript"/>
          <w:rtl/>
          <w:lang w:val="en-US" w:bidi="ar-TN"/>
        </w:rPr>
        <w:t>(</w:t>
      </w:r>
      <w:r w:rsidR="00524FF6" w:rsidRPr="00552838">
        <w:rPr>
          <w:rStyle w:val="FootnoteReference"/>
          <w:rFonts w:asciiTheme="majorBidi" w:hAnsiTheme="majorBidi" w:cstheme="majorBidi"/>
          <w:sz w:val="28"/>
          <w:szCs w:val="28"/>
          <w:rtl/>
          <w:lang w:val="en-US" w:bidi="ar-TN"/>
        </w:rPr>
        <w:footnoteReference w:id="70"/>
      </w:r>
      <w:r w:rsidR="00524FF6" w:rsidRPr="00552838">
        <w:rPr>
          <w:rFonts w:asciiTheme="majorBidi" w:hAnsiTheme="majorBidi" w:cstheme="majorBidi"/>
          <w:sz w:val="28"/>
          <w:szCs w:val="28"/>
          <w:vertAlign w:val="superscript"/>
          <w:rtl/>
          <w:lang w:val="en-US" w:bidi="ar-TN"/>
        </w:rPr>
        <w:t>)</w:t>
      </w:r>
      <w:r w:rsidR="00524FF6" w:rsidRPr="00552838">
        <w:rPr>
          <w:rFonts w:asciiTheme="majorBidi" w:hAnsiTheme="majorBidi" w:cstheme="majorBidi"/>
          <w:sz w:val="28"/>
          <w:szCs w:val="28"/>
          <w:rtl/>
          <w:lang w:bidi="ar-TN"/>
        </w:rPr>
        <w:t>.</w:t>
      </w:r>
    </w:p>
    <w:p w14:paraId="5AFC8BB4" w14:textId="2E648E34" w:rsidR="00524FF6" w:rsidRPr="00552838" w:rsidRDefault="003D3B8B" w:rsidP="00714976">
      <w:pPr>
        <w:pStyle w:val="ListParagraph"/>
        <w:bidi/>
        <w:spacing w:after="0" w:line="360" w:lineRule="auto"/>
        <w:ind w:left="0" w:firstLine="567"/>
        <w:jc w:val="both"/>
        <w:rPr>
          <w:rFonts w:asciiTheme="majorBidi" w:hAnsiTheme="majorBidi" w:cstheme="majorBidi"/>
          <w:sz w:val="28"/>
          <w:szCs w:val="28"/>
          <w:rtl/>
          <w:lang w:val="en-US" w:bidi="ar-TN"/>
        </w:rPr>
      </w:pPr>
      <w:r w:rsidRPr="00552838">
        <w:rPr>
          <w:rFonts w:asciiTheme="majorBidi" w:hAnsiTheme="majorBidi" w:cstheme="majorBidi"/>
          <w:sz w:val="28"/>
          <w:szCs w:val="28"/>
          <w:rtl/>
          <w:lang w:bidi="ar-TN"/>
        </w:rPr>
        <w:t xml:space="preserve">ومن الواضح أن الحركة الصهيونية المسيحية تسعى إلى تعجيل هذا المجيء من خلال دعمها المتواصل لدولة إسرائيل، حيث يعمل اليهود والمسيحيون الصهاينة معًا لتحقيق الخلاص بأنفسهم دون انتظار المخلّص، زاعمين أن إعادة اليهود إلى فلسطين تمهّد لظهور المسيح </w:t>
      </w:r>
      <w:r w:rsidR="00524FF6" w:rsidRPr="00552838">
        <w:rPr>
          <w:rFonts w:asciiTheme="majorBidi" w:hAnsiTheme="majorBidi" w:cstheme="majorBidi"/>
          <w:sz w:val="28"/>
          <w:szCs w:val="28"/>
          <w:rtl/>
          <w:lang w:val="en-US" w:bidi="ar-TN"/>
        </w:rPr>
        <w:t>»</w:t>
      </w:r>
      <w:r w:rsidR="00524FF6" w:rsidRPr="00552838">
        <w:rPr>
          <w:rStyle w:val="FootnoteReference"/>
          <w:rFonts w:asciiTheme="majorBidi" w:hAnsiTheme="majorBidi" w:cstheme="majorBidi"/>
          <w:sz w:val="28"/>
          <w:szCs w:val="28"/>
          <w:rtl/>
          <w:lang w:val="en-US" w:bidi="ar-TN"/>
        </w:rPr>
        <w:footnoteReference w:id="71"/>
      </w:r>
      <w:r w:rsidR="00524FF6" w:rsidRPr="00552838">
        <w:rPr>
          <w:rFonts w:asciiTheme="majorBidi" w:hAnsiTheme="majorBidi" w:cstheme="majorBidi"/>
          <w:sz w:val="28"/>
          <w:szCs w:val="28"/>
          <w:rtl/>
          <w:lang w:val="en-US" w:bidi="ar-TN"/>
        </w:rPr>
        <w:t>.</w:t>
      </w:r>
    </w:p>
    <w:p w14:paraId="7FCCFAAF" w14:textId="74CE685E" w:rsidR="0053410F" w:rsidRPr="002C387C" w:rsidRDefault="003D3B8B" w:rsidP="002C387C">
      <w:pPr>
        <w:bidi/>
        <w:spacing w:after="0" w:line="360" w:lineRule="auto"/>
        <w:ind w:firstLine="567"/>
        <w:jc w:val="both"/>
        <w:rPr>
          <w:rFonts w:asciiTheme="majorBidi" w:eastAsiaTheme="minorHAnsi" w:hAnsiTheme="majorBidi" w:cstheme="majorBidi"/>
          <w:sz w:val="28"/>
          <w:szCs w:val="28"/>
          <w:rtl/>
          <w:lang w:val="en-US" w:eastAsia="en-US" w:bidi="ar-TN"/>
        </w:rPr>
      </w:pPr>
      <w:r w:rsidRPr="00552838">
        <w:rPr>
          <w:rFonts w:asciiTheme="majorBidi" w:eastAsiaTheme="minorHAnsi" w:hAnsiTheme="majorBidi" w:cstheme="majorBidi"/>
          <w:sz w:val="28"/>
          <w:szCs w:val="28"/>
          <w:rtl/>
          <w:lang w:val="en-US" w:eastAsia="en-US" w:bidi="ar-TN"/>
        </w:rPr>
        <w:t>وخلاصة القول أن الصهيونية المسيحية نجحت في تحويل عقيدة المجيء الثاني إلى أسطورة سياسية إمبريالية ذات طابع توراتي، جعلت من إسرائيل راعية لمصالحها الاستراتيجية في الشرق الأوسط، وسعت إلى التخلص من مشاكل اليهود الاقتصادية والقومية عبر اختلاق وعد إلهي مزعوم بعودة شعب "يهوه" المختار إلى أرض الميعاد، سواء تحقق ذلك على يد المسيح المنتظر أو على يد بلفور وبوش وغيرهم من الساسة الغربيين، فالمهم هو تنفيذ هذا الوعد ولو بالغصب والعدوان.</w:t>
      </w:r>
    </w:p>
    <w:p w14:paraId="4EA8B4B0" w14:textId="77777777" w:rsidR="005876F0" w:rsidRPr="00292189" w:rsidRDefault="005876F0" w:rsidP="00D1202D">
      <w:pPr>
        <w:bidi/>
        <w:spacing w:after="0" w:line="360" w:lineRule="auto"/>
        <w:jc w:val="both"/>
        <w:rPr>
          <w:rFonts w:asciiTheme="majorBidi" w:hAnsiTheme="majorBidi" w:cstheme="majorBidi"/>
          <w:b/>
          <w:bCs/>
          <w:sz w:val="28"/>
          <w:szCs w:val="28"/>
        </w:rPr>
      </w:pPr>
      <w:r w:rsidRPr="00292189">
        <w:rPr>
          <w:rFonts w:asciiTheme="majorBidi" w:hAnsiTheme="majorBidi" w:cstheme="majorBidi"/>
          <w:b/>
          <w:bCs/>
          <w:sz w:val="28"/>
          <w:szCs w:val="28"/>
          <w:rtl/>
        </w:rPr>
        <w:t>الخاتمة والنتائج</w:t>
      </w:r>
    </w:p>
    <w:p w14:paraId="36F52260" w14:textId="77777777" w:rsidR="00775B2F" w:rsidRPr="00775B2F" w:rsidRDefault="00775B2F" w:rsidP="00775B2F">
      <w:pPr>
        <w:bidi/>
        <w:spacing w:after="0" w:line="360" w:lineRule="auto"/>
        <w:jc w:val="both"/>
        <w:rPr>
          <w:rFonts w:asciiTheme="majorBidi" w:hAnsiTheme="majorBidi" w:cstheme="majorBidi"/>
          <w:sz w:val="28"/>
          <w:szCs w:val="28"/>
        </w:rPr>
      </w:pPr>
      <w:r w:rsidRPr="00775B2F">
        <w:rPr>
          <w:rFonts w:asciiTheme="majorBidi" w:hAnsiTheme="majorBidi" w:cs="Times New Roman"/>
          <w:sz w:val="28"/>
          <w:szCs w:val="28"/>
          <w:rtl/>
        </w:rPr>
        <w:t>بعد استعراض الجذور الفكرية للصهيونية المسيحية في المبحث الأول، وتحليل العقائد الألفية وشروط تحققها في المبحث الثاني، يمكن استخلاص جملة من النتائج الأساسية التي تُبرز خطورة هذا التيار الديني–السياسي على مستقبل المنطقة والعالم:</w:t>
      </w:r>
    </w:p>
    <w:p w14:paraId="7534A087" w14:textId="77777777" w:rsidR="00775B2F" w:rsidRPr="00775B2F" w:rsidRDefault="00775B2F" w:rsidP="00775B2F">
      <w:pPr>
        <w:bidi/>
        <w:spacing w:after="0" w:line="360" w:lineRule="auto"/>
        <w:jc w:val="both"/>
        <w:rPr>
          <w:rFonts w:asciiTheme="majorBidi" w:hAnsiTheme="majorBidi" w:cstheme="majorBidi"/>
          <w:b/>
          <w:bCs/>
          <w:sz w:val="26"/>
          <w:szCs w:val="26"/>
        </w:rPr>
      </w:pPr>
      <w:r w:rsidRPr="00775B2F">
        <w:rPr>
          <w:rFonts w:asciiTheme="majorBidi" w:hAnsiTheme="majorBidi" w:cs="Times New Roman"/>
          <w:b/>
          <w:bCs/>
          <w:sz w:val="28"/>
          <w:szCs w:val="28"/>
          <w:rtl/>
        </w:rPr>
        <w:t xml:space="preserve">أولًا: </w:t>
      </w:r>
      <w:r w:rsidRPr="00775B2F">
        <w:rPr>
          <w:rFonts w:asciiTheme="majorBidi" w:hAnsiTheme="majorBidi" w:cs="Times New Roman"/>
          <w:b/>
          <w:bCs/>
          <w:sz w:val="26"/>
          <w:szCs w:val="26"/>
          <w:rtl/>
        </w:rPr>
        <w:t>النتائج الفكرية والعقدية</w:t>
      </w:r>
    </w:p>
    <w:p w14:paraId="7EFF4B35"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الصهيونية المسيحية ليست امتدادًا للفكر المسيحي التقليدي، بل هي نتاج تلاقح بين التراث التوراتي–اليهودي والفكر البروتستانتي الغربي، مما أفرز عقيدة مشيحانية جديدة ذات طابع سياسي إمبريالي.</w:t>
      </w:r>
    </w:p>
    <w:p w14:paraId="22F52D50"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العقائد المركزية مثل قيام دولة إسرائيل، بناء الهيكل، المجيء الثاني للمسيح، وملحمة هرمجدون تحولت من رؤى لاهوتية إلى مشاريع سياسية عملية تسعى الحركة إلى تحقيقها على أرض الواقع.</w:t>
      </w:r>
    </w:p>
    <w:p w14:paraId="32D80FAF"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يظهر من خلال تحليل النصوص أن هناك خلطًا متعمّدًا بين مفهومي "عودة المسيح" و"مجيء المسيح"، استغلته الصهيونية المسيحية لتبرير دعمها لإسرائيل وربطها بالخلاص الإلهي.</w:t>
      </w:r>
    </w:p>
    <w:p w14:paraId="25DE7A34"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ثانيًا: النتائج العامة</w:t>
      </w:r>
    </w:p>
    <w:p w14:paraId="6302D742"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lastRenderedPageBreak/>
        <w:t xml:space="preserve">• </w:t>
      </w:r>
      <w:r w:rsidRPr="00775B2F">
        <w:rPr>
          <w:rFonts w:asciiTheme="majorBidi" w:hAnsiTheme="majorBidi" w:cs="Times New Roman"/>
          <w:sz w:val="26"/>
          <w:szCs w:val="26"/>
          <w:rtl/>
        </w:rPr>
        <w:tab/>
        <w:t>أثبت البحث أن الصهيونية المسيحية لعبت دورًا محوريًا في دعم المشروع الصهيوني، من خلال إعادة تفسير النصوص الدينية وتوظيفها في خدمة أهداف سياسية توسعية.</w:t>
      </w:r>
    </w:p>
    <w:p w14:paraId="7F08EBEB"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ساهمت هذه العقيدة في إضفاء شرعية دينية على الاحتلال والاستيطان، وربطت بين قيام إسرائيل وبين تحقق النبوءات الأخروية، مما جعلها أداة فعّالة في تعزيز الانحياز الغربي لإسرائيل.</w:t>
      </w:r>
    </w:p>
    <w:p w14:paraId="144F9A9F"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استغلت الصهيونية المسيحية وسائل الإعلام والخطاب الديني لنشر فكرة أن نهاية العالم وشيكة وأن إسرائيل هي مركز الأحداث الأخيرة، مما زاد من انتشارها بين الجماهير وصنّاع القرار.</w:t>
      </w:r>
    </w:p>
    <w:p w14:paraId="4CEB902A" w14:textId="77777777" w:rsidR="00775B2F" w:rsidRPr="00775B2F" w:rsidRDefault="00775B2F" w:rsidP="00775B2F">
      <w:pPr>
        <w:bidi/>
        <w:spacing w:after="0" w:line="360" w:lineRule="auto"/>
        <w:jc w:val="both"/>
        <w:rPr>
          <w:rFonts w:asciiTheme="majorBidi" w:hAnsiTheme="majorBidi" w:cstheme="majorBidi"/>
          <w:b/>
          <w:bCs/>
          <w:sz w:val="26"/>
          <w:szCs w:val="26"/>
        </w:rPr>
      </w:pPr>
      <w:r w:rsidRPr="00775B2F">
        <w:rPr>
          <w:rFonts w:asciiTheme="majorBidi" w:hAnsiTheme="majorBidi" w:cs="Times New Roman"/>
          <w:b/>
          <w:bCs/>
          <w:sz w:val="26"/>
          <w:szCs w:val="26"/>
          <w:rtl/>
        </w:rPr>
        <w:t>ثالثًا: الخلاصة العامة</w:t>
      </w:r>
    </w:p>
    <w:p w14:paraId="04068343"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الصهيونية المسيحية تمثل اليوم تحالفًا بين الدين والسياسة والإعلام، يسعى إلى توظيف العقيدة الدينية لخدمة مشاريع إمبريالية توسعية.</w:t>
      </w:r>
    </w:p>
    <w:p w14:paraId="08E65951"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هي ليست مجرد تيار لاهوتي، بل قوة سياسية–فكرية تُعيد تشكيل الخطاب الدولي حول إسرائيل، وتمنحها غطاءً دينيًا يبرر الاحتلال والاستيطان.</w:t>
      </w:r>
    </w:p>
    <w:p w14:paraId="07FD1FD8"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إن خطورة هذه العقيدة تكمن في أنها قد تُستغل لإشعال حرب كبرى (هرمجدون) قد تتخذ طابعًا نوويًا، مما يهدد الإنسانية جمعاء.</w:t>
      </w:r>
    </w:p>
    <w:p w14:paraId="6F15F7D8" w14:textId="5E5E6E66" w:rsidR="00775B2F" w:rsidRPr="00775B2F" w:rsidRDefault="00775B2F" w:rsidP="00775B2F">
      <w:pPr>
        <w:bidi/>
        <w:spacing w:after="0" w:line="360" w:lineRule="auto"/>
        <w:jc w:val="both"/>
        <w:rPr>
          <w:rFonts w:asciiTheme="majorBidi" w:hAnsiTheme="majorBidi" w:cstheme="majorBidi"/>
          <w:b/>
          <w:bCs/>
          <w:sz w:val="26"/>
          <w:szCs w:val="26"/>
        </w:rPr>
      </w:pPr>
      <w:r w:rsidRPr="00775B2F">
        <w:rPr>
          <w:rFonts w:ascii="Times New Roman" w:hAnsi="Times New Roman" w:cs="Times New Roman" w:hint="cs"/>
          <w:b/>
          <w:bCs/>
          <w:sz w:val="26"/>
          <w:szCs w:val="26"/>
          <w:rtl/>
        </w:rPr>
        <w:t>التوصيات</w:t>
      </w:r>
    </w:p>
    <w:p w14:paraId="38D21E78"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ضرورة تفكيك الخطاب الصهيوني المسيحي وكشف جذوره الفكرية والعقدية أمام الرأي العام العربي والإسلامي والدولي.</w:t>
      </w:r>
    </w:p>
    <w:p w14:paraId="6FE7A4F4"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تعزيز الدراسات الأكاديمية التي تربط بين العقيدة الدينية والسياسات الإمبريالية، لإظهار كيف يُستغل الدين في خدمة مشاريع استعمارية.</w:t>
      </w:r>
    </w:p>
    <w:p w14:paraId="24B009CC" w14:textId="77777777" w:rsidR="00775B2F" w:rsidRPr="00775B2F" w:rsidRDefault="00775B2F" w:rsidP="00775B2F">
      <w:pPr>
        <w:bidi/>
        <w:spacing w:after="0" w:line="360" w:lineRule="auto"/>
        <w:jc w:val="both"/>
        <w:rPr>
          <w:rFonts w:asciiTheme="majorBidi" w:hAnsiTheme="majorBidi" w:cstheme="majorBidi"/>
          <w:sz w:val="26"/>
          <w:szCs w:val="26"/>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دعم خطاب إعلامي مقاوم يُبرز زيف هذه النبوءات ويكشف تناقضاتها، خاصة في ما يتعلق بمفهوم الخلاص والعدالة.</w:t>
      </w:r>
    </w:p>
    <w:p w14:paraId="075A067D" w14:textId="23B7AF65" w:rsidR="00775B2F" w:rsidRPr="00775B2F" w:rsidRDefault="00775B2F" w:rsidP="00775B2F">
      <w:pPr>
        <w:bidi/>
        <w:spacing w:after="0" w:line="360" w:lineRule="auto"/>
        <w:jc w:val="both"/>
        <w:rPr>
          <w:rFonts w:asciiTheme="majorBidi" w:hAnsiTheme="majorBidi" w:cs="Times New Roman"/>
          <w:sz w:val="26"/>
          <w:szCs w:val="26"/>
          <w:rtl/>
        </w:rPr>
      </w:pPr>
      <w:r w:rsidRPr="00775B2F">
        <w:rPr>
          <w:rFonts w:asciiTheme="majorBidi" w:hAnsiTheme="majorBidi" w:cs="Times New Roman"/>
          <w:sz w:val="26"/>
          <w:szCs w:val="26"/>
          <w:rtl/>
        </w:rPr>
        <w:t xml:space="preserve">• </w:t>
      </w:r>
      <w:r w:rsidRPr="00775B2F">
        <w:rPr>
          <w:rFonts w:asciiTheme="majorBidi" w:hAnsiTheme="majorBidi" w:cs="Times New Roman"/>
          <w:sz w:val="26"/>
          <w:szCs w:val="26"/>
          <w:rtl/>
        </w:rPr>
        <w:tab/>
        <w:t>العمل على بناء رؤية حضارية بديلة تُبرز قيم العدالة والسلام، وتُعيد الاعتبار للحقوق الفلسطينية والعربية في مواجهة هذا التيار المتطرف</w:t>
      </w:r>
      <w:r w:rsidRPr="00775B2F">
        <w:rPr>
          <w:rFonts w:asciiTheme="majorBidi" w:hAnsiTheme="majorBidi" w:cs="Times New Roman" w:hint="cs"/>
          <w:sz w:val="26"/>
          <w:szCs w:val="26"/>
          <w:rtl/>
        </w:rPr>
        <w:t>.</w:t>
      </w:r>
    </w:p>
    <w:p w14:paraId="6717F6D8" w14:textId="67BE373D" w:rsidR="00D1202D" w:rsidRPr="00292189" w:rsidRDefault="00D1202D" w:rsidP="00775B2F">
      <w:pPr>
        <w:bidi/>
        <w:spacing w:after="0" w:line="360" w:lineRule="auto"/>
        <w:jc w:val="both"/>
        <w:rPr>
          <w:rFonts w:asciiTheme="majorBidi" w:hAnsiTheme="majorBidi" w:cstheme="majorBidi"/>
          <w:b/>
          <w:bCs/>
          <w:sz w:val="28"/>
          <w:szCs w:val="28"/>
        </w:rPr>
      </w:pPr>
      <w:r w:rsidRPr="00292189">
        <w:rPr>
          <w:rFonts w:asciiTheme="majorBidi" w:hAnsiTheme="majorBidi" w:cstheme="majorBidi"/>
          <w:b/>
          <w:bCs/>
          <w:sz w:val="28"/>
          <w:szCs w:val="28"/>
          <w:rtl/>
        </w:rPr>
        <w:t>قائمة المراجع :</w:t>
      </w:r>
    </w:p>
    <w:p w14:paraId="552D7CB2" w14:textId="77777777" w:rsidR="00EF4EC6" w:rsidRPr="009F6FBC" w:rsidRDefault="00EF4EC6" w:rsidP="00EF4EC6">
      <w:pPr>
        <w:bidi/>
        <w:spacing w:after="0" w:line="360" w:lineRule="auto"/>
        <w:jc w:val="both"/>
        <w:rPr>
          <w:rFonts w:asciiTheme="majorBidi" w:hAnsiTheme="majorBidi" w:cstheme="majorBidi"/>
          <w:sz w:val="26"/>
          <w:szCs w:val="26"/>
        </w:rPr>
      </w:pPr>
      <w:r w:rsidRPr="00EF4EC6">
        <w:rPr>
          <w:rFonts w:asciiTheme="majorBidi" w:hAnsiTheme="majorBidi" w:cs="Times New Roman"/>
          <w:sz w:val="28"/>
          <w:szCs w:val="28"/>
          <w:rtl/>
        </w:rPr>
        <w:t xml:space="preserve">• </w:t>
      </w:r>
      <w:r w:rsidRPr="00EF4EC6">
        <w:rPr>
          <w:rFonts w:asciiTheme="majorBidi" w:hAnsiTheme="majorBidi" w:cs="Times New Roman"/>
          <w:sz w:val="28"/>
          <w:szCs w:val="28"/>
          <w:rtl/>
        </w:rPr>
        <w:tab/>
      </w:r>
      <w:r w:rsidRPr="009F6FBC">
        <w:rPr>
          <w:rFonts w:asciiTheme="majorBidi" w:hAnsiTheme="majorBidi" w:cs="Times New Roman"/>
          <w:sz w:val="26"/>
          <w:szCs w:val="26"/>
          <w:rtl/>
        </w:rPr>
        <w:t>أبو داه، إبراهيم. (2003). أباطيل إسرائيل وأكاذيب الصهاينة دين ودولة. القاهرة: مكتبة زهران.</w:t>
      </w:r>
    </w:p>
    <w:p w14:paraId="4D159CD8"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الأمير، بهاء. (2006). الوحي ونقيضه: بروتوكولات حكماء صهيون في القرآن حقيقتها وخفاياها وأدلة صحتها. القاهرة: مكتبة مدبولي.</w:t>
      </w:r>
    </w:p>
    <w:p w14:paraId="512EDEB0"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الحافظ، محمد نضال. (2008). الحقيقة بين النبوءة والسياسة. دمشق: دار صفحات للدراسات والنشر.</w:t>
      </w:r>
    </w:p>
    <w:p w14:paraId="0E21E613"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الزحيلي، وهبة. (2001). مكانة القدس في الأديان السماوية. دمشق: دار المكتبي.</w:t>
      </w:r>
    </w:p>
    <w:p w14:paraId="45841C1A"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lastRenderedPageBreak/>
        <w:t xml:space="preserve">• </w:t>
      </w:r>
      <w:r w:rsidRPr="009F6FBC">
        <w:rPr>
          <w:rFonts w:asciiTheme="majorBidi" w:hAnsiTheme="majorBidi" w:cs="Times New Roman"/>
          <w:sz w:val="26"/>
          <w:szCs w:val="26"/>
          <w:rtl/>
        </w:rPr>
        <w:tab/>
        <w:t>الصديقي، محمد النا</w:t>
      </w:r>
      <w:bookmarkStart w:id="3" w:name="_GoBack"/>
      <w:bookmarkEnd w:id="3"/>
      <w:r w:rsidRPr="009F6FBC">
        <w:rPr>
          <w:rFonts w:asciiTheme="majorBidi" w:hAnsiTheme="majorBidi" w:cs="Times New Roman"/>
          <w:sz w:val="26"/>
          <w:szCs w:val="26"/>
          <w:rtl/>
        </w:rPr>
        <w:t>صر. (2012). فكرة المخلّص: بحث في الفكر المهدوي. بيروت: جداول للنشر والتوزيع.</w:t>
      </w:r>
    </w:p>
    <w:p w14:paraId="7836E9EF"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الصمّادي، إسماعيل ناصر. (د.ت). التاريخ التاريخي بين السبي البابلي وإسرائيل الصهيونية. الكتاب الثالث.</w:t>
      </w:r>
    </w:p>
    <w:p w14:paraId="6DB96384"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الطويل، يوسف العاصي. (1997). الصليبيون الجدد الحملة الثامنة: دراسة في أسباب التحيّز الأمريكي والبريطاني لإسرائيل. القاهرة: مكتبة مدبولي.</w:t>
      </w:r>
    </w:p>
    <w:p w14:paraId="7C2BBC28"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الطويل، يوسف العاصي. (2000). المسيح المنتظر ونهاية العالم. القاهرة: دار السلام للطباعة والنشر والتوزيع والترجمة.</w:t>
      </w:r>
    </w:p>
    <w:p w14:paraId="34DE3874"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الطويل، يوسف العاصي. (2010). الحملة الصليبية على العالم الإسلامي والعالم، الجزء الثاني: حملات بوش الصليبية على العالم الإسلامي وعلاقتها بمخطط إسرائيل الكبرى. مصر: صوت القلم العربي.</w:t>
      </w:r>
    </w:p>
    <w:p w14:paraId="4C287F99"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الطويل، يوسف العاصي. (2014). البعد الديني لعلاقة أمريكا باليهود وإسرائيل وأثره على القضية الفلسطينية خلال فترة (1948–2009). القاهرة: مكتبة حسن العصرية.</w:t>
      </w:r>
    </w:p>
    <w:p w14:paraId="48B3F908"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عباس، إميل. (2005). القبّالة والسحر اليهودي. طرابلس: مكتبة السائح.</w:t>
      </w:r>
    </w:p>
    <w:p w14:paraId="3B6589B0"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عباس، إميل. (2007). الأسرار الـ72 في الباطنية اليهودية. طرابلس: مكتبة السائح.</w:t>
      </w:r>
    </w:p>
    <w:p w14:paraId="4160005A"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عواودة، وديع. (د.ت). "سلطات إسرائيلية تموّل بناءه: الهيكل.. فكرة على عتبة التنفيذ". مجلة قضايا إسرائيلية.</w:t>
      </w:r>
    </w:p>
    <w:p w14:paraId="1AFA4740"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قنيبي، موسى عصام. (د.ت). الصراع على الديار المقدسة. (د.د).</w:t>
      </w:r>
    </w:p>
    <w:p w14:paraId="0E8C31D4"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لمعي، إكرام. (د.ت). الاختراق الصهيوني للمسيحية. القاهرة.</w:t>
      </w:r>
    </w:p>
    <w:p w14:paraId="336041BF"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المسيري، عبد الوهاب محمد. (1999–2003). موسوعة اليهود واليهودية والصهيونية (ج4، ج5، ج6). القاهرة: دار الشروق.</w:t>
      </w:r>
    </w:p>
    <w:p w14:paraId="0EC70AEA"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المسيري، عبد الوهاب محمد. (2001). انهيار إسرائيل من الداخل. القاهرة: دار المعارف.</w:t>
      </w:r>
    </w:p>
    <w:p w14:paraId="04FA7446"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المسيري، عبد الوهاب محمد. (2003). الصهيونية والحضارة الغربية. القاهرة: دار الهلال، سلسلة كتاب الهلال، عدد 632.</w:t>
      </w:r>
    </w:p>
    <w:p w14:paraId="174B5CED"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المسيري، عبد الوهاب محمد. (د.ت). اليد الخفية: دراسات في الحركات اليهودية الهدامة والسرية. القاهرة: دار الشروق.</w:t>
      </w:r>
    </w:p>
    <w:p w14:paraId="4138AC1E"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رشاد، يوسف. (د.ت). اليهود المتخفون عبر التاريخ وأثرهم في المسيحية والإسلام قديما وحديثا.</w:t>
      </w:r>
    </w:p>
    <w:p w14:paraId="362FC155"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سوسة، أحمد. (د.ت). أبحاث في اليهودية والصهيونية.</w:t>
      </w:r>
    </w:p>
    <w:p w14:paraId="6118A9D3"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شعبان، فؤاد. (2003). من أجل صهيون: التراث اليهودي–المسيحي في الثقافة الأمريكية. دمشق: دار الفكر.</w:t>
      </w:r>
    </w:p>
    <w:p w14:paraId="0A37FC97"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lastRenderedPageBreak/>
        <w:t xml:space="preserve">• </w:t>
      </w:r>
      <w:r w:rsidRPr="009F6FBC">
        <w:rPr>
          <w:rFonts w:asciiTheme="majorBidi" w:hAnsiTheme="majorBidi" w:cs="Times New Roman"/>
          <w:sz w:val="26"/>
          <w:szCs w:val="26"/>
          <w:rtl/>
        </w:rPr>
        <w:tab/>
        <w:t>الشوا، سفيان. (2010). "سياسة أمريكا التوراتية، معركة الهرمجدون؟". جريدة الدستور، الشركة الأردنية للصحافة والنشر، العدد 16876، ديسمبر.</w:t>
      </w:r>
    </w:p>
    <w:p w14:paraId="20E1E6C7"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هالسل، غريس. (2003). النبوءة والسياسة. ترجمة محمد السماك. القاهرة: دار الشروق.</w:t>
      </w:r>
    </w:p>
    <w:p w14:paraId="155F236F"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هالسل، غريس. (د.ت). يد الله: لماذا تضحّي الولايات المتحدة بمصالحها من أجل إسرائيل. ترجمة محمد السماك. القاهرة: دار الشروق.</w:t>
      </w:r>
    </w:p>
    <w:p w14:paraId="7DDF0335" w14:textId="77777777" w:rsidR="00EF4EC6" w:rsidRPr="009F6FBC" w:rsidRDefault="00EF4EC6" w:rsidP="00EF4EC6">
      <w:pPr>
        <w:bidi/>
        <w:spacing w:after="0" w:line="360" w:lineRule="auto"/>
        <w:jc w:val="both"/>
        <w:rPr>
          <w:rFonts w:asciiTheme="majorBidi" w:hAnsiTheme="majorBidi" w:cstheme="majorBidi"/>
          <w:sz w:val="26"/>
          <w:szCs w:val="26"/>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t>هاشم، محمد يونس. (د.ت). الدين والسياسة والنبوءة بين الأساطير الصهيونية والشرائع السماوية. القاهرة.</w:t>
      </w:r>
    </w:p>
    <w:p w14:paraId="453B80A3" w14:textId="6F8AF6B2" w:rsidR="00DB6913" w:rsidRPr="009F6FBC" w:rsidRDefault="00EF4EC6" w:rsidP="00EF4EC6">
      <w:pPr>
        <w:bidi/>
        <w:spacing w:after="0" w:line="360" w:lineRule="auto"/>
        <w:jc w:val="both"/>
        <w:rPr>
          <w:rFonts w:asciiTheme="majorBidi" w:hAnsiTheme="majorBidi" w:cstheme="majorBidi"/>
          <w:sz w:val="26"/>
          <w:szCs w:val="26"/>
          <w:rtl/>
        </w:rPr>
      </w:pPr>
      <w:r w:rsidRPr="009F6FBC">
        <w:rPr>
          <w:rFonts w:asciiTheme="majorBidi" w:hAnsiTheme="majorBidi" w:cs="Times New Roman"/>
          <w:sz w:val="26"/>
          <w:szCs w:val="26"/>
          <w:rtl/>
        </w:rPr>
        <w:t xml:space="preserve">• </w:t>
      </w:r>
      <w:r w:rsidRPr="009F6FBC">
        <w:rPr>
          <w:rFonts w:asciiTheme="majorBidi" w:hAnsiTheme="majorBidi" w:cs="Times New Roman"/>
          <w:sz w:val="26"/>
          <w:szCs w:val="26"/>
          <w:rtl/>
        </w:rPr>
        <w:tab/>
      </w:r>
      <w:r w:rsidRPr="009F6FBC">
        <w:rPr>
          <w:rFonts w:asciiTheme="majorBidi" w:hAnsiTheme="majorBidi" w:cstheme="majorBidi"/>
          <w:sz w:val="26"/>
          <w:szCs w:val="26"/>
        </w:rPr>
        <w:t xml:space="preserve">Livingstone, D. (2007). </w:t>
      </w:r>
      <w:proofErr w:type="spellStart"/>
      <w:r w:rsidRPr="009F6FBC">
        <w:rPr>
          <w:rFonts w:asciiTheme="majorBidi" w:hAnsiTheme="majorBidi" w:cstheme="majorBidi"/>
          <w:sz w:val="26"/>
          <w:szCs w:val="26"/>
        </w:rPr>
        <w:t>Terrorism</w:t>
      </w:r>
      <w:proofErr w:type="spellEnd"/>
      <w:r w:rsidRPr="009F6FBC">
        <w:rPr>
          <w:rFonts w:asciiTheme="majorBidi" w:hAnsiTheme="majorBidi" w:cstheme="majorBidi"/>
          <w:sz w:val="26"/>
          <w:szCs w:val="26"/>
        </w:rPr>
        <w:t xml:space="preserve"> and the </w:t>
      </w:r>
      <w:proofErr w:type="gramStart"/>
      <w:r w:rsidRPr="009F6FBC">
        <w:rPr>
          <w:rFonts w:asciiTheme="majorBidi" w:hAnsiTheme="majorBidi" w:cstheme="majorBidi"/>
          <w:sz w:val="26"/>
          <w:szCs w:val="26"/>
        </w:rPr>
        <w:t>Illuminati:</w:t>
      </w:r>
      <w:proofErr w:type="gramEnd"/>
      <w:r w:rsidRPr="009F6FBC">
        <w:rPr>
          <w:rFonts w:asciiTheme="majorBidi" w:hAnsiTheme="majorBidi" w:cstheme="majorBidi"/>
          <w:sz w:val="26"/>
          <w:szCs w:val="26"/>
        </w:rPr>
        <w:t xml:space="preserve"> A </w:t>
      </w:r>
      <w:proofErr w:type="spellStart"/>
      <w:r w:rsidRPr="009F6FBC">
        <w:rPr>
          <w:rFonts w:asciiTheme="majorBidi" w:hAnsiTheme="majorBidi" w:cstheme="majorBidi"/>
          <w:sz w:val="26"/>
          <w:szCs w:val="26"/>
        </w:rPr>
        <w:t>Three</w:t>
      </w:r>
      <w:proofErr w:type="spellEnd"/>
      <w:r w:rsidRPr="009F6FBC">
        <w:rPr>
          <w:rFonts w:asciiTheme="majorBidi" w:hAnsiTheme="majorBidi" w:cstheme="majorBidi"/>
          <w:sz w:val="26"/>
          <w:szCs w:val="26"/>
        </w:rPr>
        <w:t xml:space="preserve"> </w:t>
      </w:r>
      <w:proofErr w:type="spellStart"/>
      <w:r w:rsidRPr="009F6FBC">
        <w:rPr>
          <w:rFonts w:asciiTheme="majorBidi" w:hAnsiTheme="majorBidi" w:cstheme="majorBidi"/>
          <w:sz w:val="26"/>
          <w:szCs w:val="26"/>
        </w:rPr>
        <w:t>Thousand</w:t>
      </w:r>
      <w:proofErr w:type="spellEnd"/>
      <w:r w:rsidRPr="009F6FBC">
        <w:rPr>
          <w:rFonts w:asciiTheme="majorBidi" w:hAnsiTheme="majorBidi" w:cstheme="majorBidi"/>
          <w:sz w:val="26"/>
          <w:szCs w:val="26"/>
        </w:rPr>
        <w:t xml:space="preserve"> </w:t>
      </w:r>
      <w:proofErr w:type="spellStart"/>
      <w:r w:rsidRPr="009F6FBC">
        <w:rPr>
          <w:rFonts w:asciiTheme="majorBidi" w:hAnsiTheme="majorBidi" w:cstheme="majorBidi"/>
          <w:sz w:val="26"/>
          <w:szCs w:val="26"/>
        </w:rPr>
        <w:t>Year</w:t>
      </w:r>
      <w:proofErr w:type="spellEnd"/>
      <w:r w:rsidRPr="009F6FBC">
        <w:rPr>
          <w:rFonts w:asciiTheme="majorBidi" w:hAnsiTheme="majorBidi" w:cstheme="majorBidi"/>
          <w:sz w:val="26"/>
          <w:szCs w:val="26"/>
        </w:rPr>
        <w:t xml:space="preserve"> </w:t>
      </w:r>
      <w:proofErr w:type="spellStart"/>
      <w:r w:rsidRPr="009F6FBC">
        <w:rPr>
          <w:rFonts w:asciiTheme="majorBidi" w:hAnsiTheme="majorBidi" w:cstheme="majorBidi"/>
          <w:sz w:val="26"/>
          <w:szCs w:val="26"/>
        </w:rPr>
        <w:t>History</w:t>
      </w:r>
      <w:proofErr w:type="spellEnd"/>
      <w:r w:rsidRPr="009F6FBC">
        <w:rPr>
          <w:rFonts w:asciiTheme="majorBidi" w:hAnsiTheme="majorBidi" w:cstheme="majorBidi"/>
          <w:sz w:val="26"/>
          <w:szCs w:val="26"/>
        </w:rPr>
        <w:t xml:space="preserve">. </w:t>
      </w:r>
      <w:proofErr w:type="gramStart"/>
      <w:r w:rsidRPr="009F6FBC">
        <w:rPr>
          <w:rFonts w:asciiTheme="majorBidi" w:hAnsiTheme="majorBidi" w:cstheme="majorBidi"/>
          <w:sz w:val="26"/>
          <w:szCs w:val="26"/>
        </w:rPr>
        <w:t>USA:</w:t>
      </w:r>
      <w:proofErr w:type="gramEnd"/>
      <w:r w:rsidRPr="009F6FBC">
        <w:rPr>
          <w:rFonts w:asciiTheme="majorBidi" w:hAnsiTheme="majorBidi" w:cstheme="majorBidi"/>
          <w:sz w:val="26"/>
          <w:szCs w:val="26"/>
        </w:rPr>
        <w:t xml:space="preserve"> Book </w:t>
      </w:r>
      <w:proofErr w:type="spellStart"/>
      <w:r w:rsidRPr="009F6FBC">
        <w:rPr>
          <w:rFonts w:asciiTheme="majorBidi" w:hAnsiTheme="majorBidi" w:cstheme="majorBidi"/>
          <w:sz w:val="26"/>
          <w:szCs w:val="26"/>
        </w:rPr>
        <w:t>Surge</w:t>
      </w:r>
      <w:proofErr w:type="spellEnd"/>
      <w:r w:rsidRPr="009F6FBC">
        <w:rPr>
          <w:rFonts w:asciiTheme="majorBidi" w:hAnsiTheme="majorBidi" w:cstheme="majorBidi"/>
          <w:sz w:val="26"/>
          <w:szCs w:val="26"/>
        </w:rPr>
        <w:t xml:space="preserve"> LLC</w:t>
      </w:r>
      <w:r w:rsidRPr="009F6FBC">
        <w:rPr>
          <w:rFonts w:asciiTheme="majorBidi" w:hAnsiTheme="majorBidi" w:cs="Times New Roman"/>
          <w:sz w:val="26"/>
          <w:szCs w:val="26"/>
          <w:rtl/>
        </w:rPr>
        <w:t>.</w:t>
      </w:r>
    </w:p>
    <w:p w14:paraId="5AFC8BB9" w14:textId="77777777" w:rsidR="00D64D56" w:rsidRPr="009F6FBC" w:rsidRDefault="00D64D56" w:rsidP="00D1202D">
      <w:pPr>
        <w:bidi/>
        <w:spacing w:after="0" w:line="360" w:lineRule="auto"/>
        <w:jc w:val="lowKashida"/>
        <w:rPr>
          <w:rFonts w:asciiTheme="majorBidi" w:hAnsiTheme="majorBidi" w:cstheme="majorBidi"/>
          <w:sz w:val="26"/>
          <w:szCs w:val="26"/>
          <w:rtl/>
          <w:lang w:bidi="ar-TN"/>
        </w:rPr>
      </w:pPr>
    </w:p>
    <w:sectPr w:rsidR="00D64D56" w:rsidRPr="009F6FBC" w:rsidSect="00524FF6">
      <w:headerReference w:type="default" r:id="rId8"/>
      <w:footerReference w:type="default" r:id="rId9"/>
      <w:footnotePr>
        <w:numRestart w:val="eachPage"/>
      </w:footnotePr>
      <w:pgSz w:w="11906" w:h="16838" w:code="9"/>
      <w:pgMar w:top="1418" w:right="1418" w:bottom="1418" w:left="1418" w:header="709" w:footer="70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295B3" w14:textId="77777777" w:rsidR="000C235C" w:rsidRDefault="000C235C" w:rsidP="00894697">
      <w:pPr>
        <w:spacing w:after="0" w:line="240" w:lineRule="auto"/>
      </w:pPr>
      <w:r>
        <w:separator/>
      </w:r>
    </w:p>
  </w:endnote>
  <w:endnote w:type="continuationSeparator" w:id="0">
    <w:p w14:paraId="2DFC45C0" w14:textId="77777777" w:rsidR="000C235C" w:rsidRDefault="000C235C" w:rsidP="0089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altName w:val="Courier New"/>
    <w:charset w:val="00"/>
    <w:family w:val="auto"/>
    <w:pitch w:val="variable"/>
    <w:sig w:usb0="00000000" w:usb1="80002042"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18"/>
      </w:rPr>
      <w:id w:val="942035339"/>
      <w:docPartObj>
        <w:docPartGallery w:val="Page Numbers (Bottom of Page)"/>
        <w:docPartUnique/>
      </w:docPartObj>
    </w:sdtPr>
    <w:sdtEndPr/>
    <w:sdtContent>
      <w:p w14:paraId="5AFC9441" w14:textId="77777777" w:rsidR="00B16A40" w:rsidRPr="00524FF6" w:rsidRDefault="000C235C">
        <w:pPr>
          <w:pStyle w:val="Footer"/>
          <w:rPr>
            <w:sz w:val="24"/>
            <w:szCs w:val="18"/>
          </w:rPr>
        </w:pPr>
        <w:r>
          <w:rPr>
            <w:noProof/>
            <w:sz w:val="24"/>
            <w:szCs w:val="18"/>
          </w:rPr>
          <w:pict w14:anchorId="5AFC944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2050" type="#_x0000_t185" style="position:absolute;left:0;text-align:left;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style="mso-next-textbox:#Forme automatique 22" inset=",0,,0">
                <w:txbxContent>
                  <w:p w14:paraId="5AFC9636" w14:textId="77777777" w:rsidR="00B16A40" w:rsidRPr="00524FF6" w:rsidRDefault="00B16A40">
                    <w:pPr>
                      <w:jc w:val="center"/>
                      <w:rPr>
                        <w:sz w:val="20"/>
                        <w:szCs w:val="14"/>
                      </w:rPr>
                    </w:pPr>
                    <w:r w:rsidRPr="00524FF6">
                      <w:rPr>
                        <w:sz w:val="20"/>
                        <w:szCs w:val="14"/>
                      </w:rPr>
                      <w:fldChar w:fldCharType="begin"/>
                    </w:r>
                    <w:r w:rsidRPr="00524FF6">
                      <w:rPr>
                        <w:sz w:val="20"/>
                        <w:szCs w:val="14"/>
                      </w:rPr>
                      <w:instrText>PAGE    \* MERGEFORMAT</w:instrText>
                    </w:r>
                    <w:r w:rsidRPr="00524FF6">
                      <w:rPr>
                        <w:sz w:val="20"/>
                        <w:szCs w:val="14"/>
                      </w:rPr>
                      <w:fldChar w:fldCharType="separate"/>
                    </w:r>
                    <w:r>
                      <w:rPr>
                        <w:noProof/>
                        <w:sz w:val="20"/>
                        <w:szCs w:val="14"/>
                      </w:rPr>
                      <w:t>216</w:t>
                    </w:r>
                    <w:r w:rsidRPr="00524FF6">
                      <w:rPr>
                        <w:sz w:val="20"/>
                        <w:szCs w:val="14"/>
                      </w:rPr>
                      <w:fldChar w:fldCharType="end"/>
                    </w:r>
                  </w:p>
                </w:txbxContent>
              </v:textbox>
              <w10:wrap anchorx="margin" anchory="margin"/>
            </v:shape>
          </w:pict>
        </w:r>
        <w:r>
          <w:rPr>
            <w:noProof/>
            <w:sz w:val="24"/>
            <w:szCs w:val="18"/>
          </w:rPr>
          <w:pict w14:anchorId="5AFC9449">
            <v:shapetype id="_x0000_t32" coordsize="21600,21600" o:spt="32" o:oned="t" path="m,l21600,21600e" filled="f">
              <v:path arrowok="t" fillok="f" o:connecttype="none"/>
              <o:lock v:ext="edit" shapetype="t"/>
            </v:shapetype>
            <v:shape id="Forme automatique 21" o:spid="_x0000_s2049" type="#_x0000_t32" style="position:absolute;left:0;text-align:left;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5C492" w14:textId="77777777" w:rsidR="000C235C" w:rsidRDefault="000C235C" w:rsidP="004A4108">
      <w:pPr>
        <w:bidi/>
        <w:spacing w:after="0" w:line="240" w:lineRule="auto"/>
      </w:pPr>
      <w:r>
        <w:separator/>
      </w:r>
      <w:r>
        <w:sym w:font="Wingdings" w:char="F026"/>
      </w:r>
    </w:p>
  </w:footnote>
  <w:footnote w:type="continuationSeparator" w:id="0">
    <w:p w14:paraId="17603A80" w14:textId="77777777" w:rsidR="000C235C" w:rsidRDefault="000C235C" w:rsidP="00894697">
      <w:pPr>
        <w:spacing w:after="0" w:line="240" w:lineRule="auto"/>
      </w:pPr>
      <w:r>
        <w:continuationSeparator/>
      </w:r>
    </w:p>
  </w:footnote>
  <w:footnote w:id="1">
    <w:p w14:paraId="5AFC94DB" w14:textId="77777777" w:rsidR="00B16A40" w:rsidRPr="000D62E4" w:rsidRDefault="00B16A40" w:rsidP="00524FF6">
      <w:pPr>
        <w:pStyle w:val="FootnoteText"/>
        <w:bidi/>
        <w:jc w:val="lowKashida"/>
        <w:rPr>
          <w:rFonts w:cs="Simplified Arabic"/>
          <w:b/>
          <w:bCs/>
          <w:sz w:val="24"/>
          <w:szCs w:val="24"/>
        </w:rPr>
      </w:pPr>
      <w:r w:rsidRPr="000D62E4">
        <w:rPr>
          <w:rStyle w:val="FootnoteReference"/>
          <w:rFonts w:cs="Simplified Arabic"/>
          <w:b/>
          <w:bCs/>
          <w:vertAlign w:val="baseline"/>
        </w:rPr>
        <w:footnoteRef/>
      </w:r>
      <w:r w:rsidRPr="000D62E4">
        <w:rPr>
          <w:rFonts w:cs="Simplified Arabic"/>
          <w:b/>
          <w:bCs/>
          <w:rtl/>
        </w:rPr>
        <w:t>) عبد العال، حمـدي، الملة والنحلة في اليهودية، المسيحية في الإسلام، دار القلم للنشر والتوزيع، الكويت، ط1/1989م، ص41.</w:t>
      </w:r>
    </w:p>
  </w:footnote>
  <w:footnote w:id="2">
    <w:p w14:paraId="5AFC94DC" w14:textId="7777777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b/>
          <w:bCs/>
          <w:rtl/>
        </w:rPr>
        <w:t>) الطويل، يوسف العاصي، البعد الديني لعلاقة أمريكا باليهود وإسرائيل وأثره على القضية الفلسطينية خلال فترة (1948_2009)، مكتبة حسن العصرية، ط/1، 2014م، ص49.</w:t>
      </w:r>
    </w:p>
  </w:footnote>
  <w:footnote w:id="3">
    <w:p w14:paraId="5AFC94DD" w14:textId="69B7D295"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b/>
          <w:bCs/>
          <w:rtl/>
        </w:rPr>
        <w:t>) شلبي، رؤوف، أضواء على المسيحية</w:t>
      </w:r>
      <w:r w:rsidRPr="000D62E4">
        <w:rPr>
          <w:rFonts w:cs="Simplified Arabic" w:hint="cs"/>
          <w:b/>
          <w:bCs/>
          <w:rtl/>
        </w:rPr>
        <w:t>:</w:t>
      </w:r>
      <w:r w:rsidRPr="000D62E4">
        <w:rPr>
          <w:rFonts w:cs="Simplified Arabic"/>
          <w:b/>
          <w:bCs/>
          <w:rtl/>
        </w:rPr>
        <w:t xml:space="preserve"> دراسة في أصول المسيحية،</w:t>
      </w:r>
      <w:r w:rsidR="0058645D" w:rsidRPr="000D62E4">
        <w:rPr>
          <w:rFonts w:cs="Simplified Arabic" w:hint="cs"/>
          <w:b/>
          <w:bCs/>
          <w:rtl/>
        </w:rPr>
        <w:t xml:space="preserve"> </w:t>
      </w:r>
      <w:r w:rsidRPr="000D62E4">
        <w:rPr>
          <w:rFonts w:cs="Simplified Arabic" w:hint="eastAsia"/>
          <w:b/>
          <w:bCs/>
          <w:rtl/>
        </w:rPr>
        <w:t>منشورات</w:t>
      </w:r>
      <w:r w:rsidR="0058645D" w:rsidRPr="000D62E4">
        <w:rPr>
          <w:rFonts w:cs="Simplified Arabic" w:hint="cs"/>
          <w:b/>
          <w:bCs/>
          <w:rtl/>
        </w:rPr>
        <w:t xml:space="preserve"> </w:t>
      </w:r>
      <w:r w:rsidRPr="000D62E4">
        <w:rPr>
          <w:rFonts w:cs="Simplified Arabic" w:hint="eastAsia"/>
          <w:b/>
          <w:bCs/>
          <w:rtl/>
        </w:rPr>
        <w:t>المكتبة</w:t>
      </w:r>
      <w:r w:rsidR="0058645D" w:rsidRPr="000D62E4">
        <w:rPr>
          <w:rFonts w:cs="Simplified Arabic" w:hint="cs"/>
          <w:b/>
          <w:bCs/>
          <w:rtl/>
        </w:rPr>
        <w:t xml:space="preserve"> </w:t>
      </w:r>
      <w:r w:rsidRPr="000D62E4">
        <w:rPr>
          <w:rFonts w:cs="Simplified Arabic" w:hint="eastAsia"/>
          <w:b/>
          <w:bCs/>
          <w:rtl/>
        </w:rPr>
        <w:t>العصرية،</w:t>
      </w:r>
      <w:r w:rsidR="0058645D" w:rsidRPr="000D62E4">
        <w:rPr>
          <w:rFonts w:cs="Simplified Arabic" w:hint="cs"/>
          <w:b/>
          <w:bCs/>
          <w:rtl/>
        </w:rPr>
        <w:t xml:space="preserve"> </w:t>
      </w:r>
      <w:r w:rsidRPr="000D62E4">
        <w:rPr>
          <w:rFonts w:cs="Simplified Arabic" w:hint="eastAsia"/>
          <w:b/>
          <w:bCs/>
          <w:rtl/>
        </w:rPr>
        <w:t>بيروت،</w:t>
      </w:r>
      <w:r w:rsidR="0058645D" w:rsidRPr="000D62E4">
        <w:rPr>
          <w:rFonts w:cs="Simplified Arabic" w:hint="cs"/>
          <w:b/>
          <w:bCs/>
          <w:rtl/>
        </w:rPr>
        <w:t xml:space="preserve"> </w:t>
      </w:r>
      <w:r w:rsidRPr="000D62E4">
        <w:rPr>
          <w:rFonts w:cs="Simplified Arabic" w:hint="eastAsia"/>
          <w:b/>
          <w:bCs/>
          <w:rtl/>
        </w:rPr>
        <w:t>لبنان،</w:t>
      </w:r>
      <w:r w:rsidRPr="000D62E4">
        <w:rPr>
          <w:rFonts w:cs="Simplified Arabic"/>
          <w:b/>
          <w:bCs/>
          <w:rtl/>
        </w:rPr>
        <w:t xml:space="preserve"> 1975</w:t>
      </w:r>
      <w:r w:rsidRPr="000D62E4">
        <w:rPr>
          <w:rFonts w:cs="Simplified Arabic" w:hint="eastAsia"/>
          <w:b/>
          <w:bCs/>
          <w:rtl/>
        </w:rPr>
        <w:t>م،</w:t>
      </w:r>
      <w:r w:rsidRPr="000D62E4">
        <w:rPr>
          <w:rFonts w:cs="Simplified Arabic"/>
          <w:b/>
          <w:bCs/>
          <w:rtl/>
        </w:rPr>
        <w:t xml:space="preserve"> (</w:t>
      </w:r>
      <w:r w:rsidRPr="000D62E4">
        <w:rPr>
          <w:rFonts w:cs="Simplified Arabic" w:hint="eastAsia"/>
          <w:b/>
          <w:bCs/>
          <w:rtl/>
        </w:rPr>
        <w:t>د</w:t>
      </w:r>
      <w:r w:rsidRPr="000D62E4">
        <w:rPr>
          <w:rFonts w:cs="Simplified Arabic"/>
          <w:b/>
          <w:bCs/>
          <w:rtl/>
        </w:rPr>
        <w:t>.</w:t>
      </w:r>
      <w:r w:rsidRPr="000D62E4">
        <w:rPr>
          <w:rFonts w:cs="Simplified Arabic" w:hint="eastAsia"/>
          <w:b/>
          <w:bCs/>
          <w:rtl/>
        </w:rPr>
        <w:t>ط</w:t>
      </w:r>
      <w:r w:rsidRPr="000D62E4">
        <w:rPr>
          <w:rFonts w:cs="Simplified Arabic"/>
          <w:b/>
          <w:bCs/>
          <w:rtl/>
        </w:rPr>
        <w:t>)</w:t>
      </w:r>
      <w:r w:rsidRPr="000D62E4">
        <w:rPr>
          <w:rFonts w:cs="Simplified Arabic" w:hint="cs"/>
          <w:b/>
          <w:bCs/>
          <w:rtl/>
        </w:rPr>
        <w:t>،</w:t>
      </w:r>
      <w:r w:rsidRPr="000D62E4">
        <w:rPr>
          <w:rFonts w:cs="Simplified Arabic"/>
          <w:b/>
          <w:bCs/>
          <w:rtl/>
        </w:rPr>
        <w:t xml:space="preserve"> ص37-38.</w:t>
      </w:r>
    </w:p>
  </w:footnote>
  <w:footnote w:id="4">
    <w:p w14:paraId="5AFC94DF" w14:textId="4B272485" w:rsidR="00B16A40" w:rsidRPr="00524FF6" w:rsidRDefault="00B16A40" w:rsidP="00524FF6">
      <w:pPr>
        <w:pStyle w:val="FootnoteText"/>
        <w:bidi/>
        <w:jc w:val="lowKashida"/>
        <w:rPr>
          <w:rFonts w:cs="Simplified Arabic"/>
          <w:sz w:val="24"/>
          <w:szCs w:val="24"/>
          <w:rtl/>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هاشم،</w:t>
      </w:r>
      <w:r w:rsidR="0058645D" w:rsidRPr="000D62E4">
        <w:rPr>
          <w:rFonts w:cs="Simplified Arabic" w:hint="cs"/>
          <w:b/>
          <w:bCs/>
          <w:rtl/>
        </w:rPr>
        <w:t xml:space="preserve"> </w:t>
      </w:r>
      <w:r w:rsidRPr="000D62E4">
        <w:rPr>
          <w:rFonts w:cs="Simplified Arabic" w:hint="eastAsia"/>
          <w:b/>
          <w:bCs/>
          <w:rtl/>
        </w:rPr>
        <w:t>محمد</w:t>
      </w:r>
      <w:r w:rsidR="00E15306" w:rsidRPr="000D62E4">
        <w:rPr>
          <w:rFonts w:cs="Simplified Arabic" w:hint="cs"/>
          <w:b/>
          <w:bCs/>
          <w:rtl/>
        </w:rPr>
        <w:t xml:space="preserve"> </w:t>
      </w:r>
      <w:r w:rsidRPr="000D62E4">
        <w:rPr>
          <w:rFonts w:cs="Simplified Arabic" w:hint="eastAsia"/>
          <w:b/>
          <w:bCs/>
          <w:rtl/>
        </w:rPr>
        <w:t>يونس،</w:t>
      </w:r>
      <w:r w:rsidR="0058645D" w:rsidRPr="000D62E4">
        <w:rPr>
          <w:rFonts w:cs="Simplified Arabic" w:hint="cs"/>
          <w:b/>
          <w:bCs/>
          <w:rtl/>
        </w:rPr>
        <w:t xml:space="preserve"> </w:t>
      </w:r>
      <w:r w:rsidRPr="000D62E4">
        <w:rPr>
          <w:rFonts w:cs="Simplified Arabic" w:hint="eastAsia"/>
          <w:b/>
          <w:bCs/>
          <w:rtl/>
        </w:rPr>
        <w:t>الدين</w:t>
      </w:r>
      <w:r w:rsidR="0058645D" w:rsidRPr="000D62E4">
        <w:rPr>
          <w:rFonts w:cs="Simplified Arabic" w:hint="cs"/>
          <w:b/>
          <w:bCs/>
          <w:rtl/>
        </w:rPr>
        <w:t xml:space="preserve"> </w:t>
      </w:r>
      <w:r w:rsidRPr="000D62E4">
        <w:rPr>
          <w:rFonts w:cs="Simplified Arabic" w:hint="eastAsia"/>
          <w:b/>
          <w:bCs/>
          <w:rtl/>
        </w:rPr>
        <w:t>والسياسة</w:t>
      </w:r>
      <w:r w:rsidR="0058645D" w:rsidRPr="000D62E4">
        <w:rPr>
          <w:rFonts w:cs="Simplified Arabic" w:hint="cs"/>
          <w:b/>
          <w:bCs/>
          <w:rtl/>
        </w:rPr>
        <w:t xml:space="preserve"> </w:t>
      </w:r>
      <w:r w:rsidRPr="000D62E4">
        <w:rPr>
          <w:rFonts w:cs="Simplified Arabic" w:hint="eastAsia"/>
          <w:b/>
          <w:bCs/>
          <w:rtl/>
        </w:rPr>
        <w:t>والنبوءة</w:t>
      </w:r>
      <w:r w:rsidR="0058645D" w:rsidRPr="000D62E4">
        <w:rPr>
          <w:rFonts w:cs="Simplified Arabic" w:hint="cs"/>
          <w:b/>
          <w:bCs/>
          <w:rtl/>
        </w:rPr>
        <w:t xml:space="preserve"> </w:t>
      </w:r>
      <w:r w:rsidRPr="000D62E4">
        <w:rPr>
          <w:rFonts w:cs="Simplified Arabic" w:hint="eastAsia"/>
          <w:b/>
          <w:bCs/>
          <w:rtl/>
        </w:rPr>
        <w:t>بين</w:t>
      </w:r>
      <w:r w:rsidR="0058645D" w:rsidRPr="000D62E4">
        <w:rPr>
          <w:rFonts w:cs="Simplified Arabic" w:hint="cs"/>
          <w:b/>
          <w:bCs/>
          <w:rtl/>
        </w:rPr>
        <w:t xml:space="preserve"> </w:t>
      </w:r>
      <w:r w:rsidRPr="000D62E4">
        <w:rPr>
          <w:rFonts w:cs="Simplified Arabic" w:hint="eastAsia"/>
          <w:b/>
          <w:bCs/>
          <w:rtl/>
        </w:rPr>
        <w:t>الأساطير</w:t>
      </w:r>
      <w:r w:rsidR="0058645D" w:rsidRPr="000D62E4">
        <w:rPr>
          <w:rFonts w:cs="Simplified Arabic" w:hint="cs"/>
          <w:b/>
          <w:bCs/>
          <w:rtl/>
        </w:rPr>
        <w:t xml:space="preserve"> </w:t>
      </w:r>
      <w:r w:rsidRPr="000D62E4">
        <w:rPr>
          <w:rFonts w:cs="Simplified Arabic" w:hint="eastAsia"/>
          <w:b/>
          <w:bCs/>
          <w:rtl/>
        </w:rPr>
        <w:t>الصهيونية</w:t>
      </w:r>
      <w:r w:rsidR="0058645D" w:rsidRPr="000D62E4">
        <w:rPr>
          <w:rFonts w:cs="Simplified Arabic" w:hint="cs"/>
          <w:b/>
          <w:bCs/>
          <w:rtl/>
        </w:rPr>
        <w:t xml:space="preserve"> </w:t>
      </w:r>
      <w:r w:rsidRPr="000D62E4">
        <w:rPr>
          <w:rFonts w:cs="Simplified Arabic" w:hint="eastAsia"/>
          <w:b/>
          <w:bCs/>
          <w:rtl/>
        </w:rPr>
        <w:t>والشرائع</w:t>
      </w:r>
      <w:r w:rsidR="0058645D" w:rsidRPr="000D62E4">
        <w:rPr>
          <w:rFonts w:cs="Simplified Arabic" w:hint="cs"/>
          <w:b/>
          <w:bCs/>
          <w:rtl/>
        </w:rPr>
        <w:t xml:space="preserve"> </w:t>
      </w:r>
      <w:r w:rsidRPr="000D62E4">
        <w:rPr>
          <w:rFonts w:cs="Simplified Arabic" w:hint="eastAsia"/>
          <w:b/>
          <w:bCs/>
          <w:rtl/>
        </w:rPr>
        <w:t>السماوية</w:t>
      </w:r>
      <w:r w:rsidRPr="000D62E4">
        <w:rPr>
          <w:rFonts w:cs="Simplified Arabic" w:hint="cs"/>
          <w:b/>
          <w:bCs/>
          <w:rtl/>
        </w:rPr>
        <w:t>، ص193</w:t>
      </w:r>
      <w:r w:rsidRPr="000D62E4">
        <w:rPr>
          <w:rFonts w:cs="Simplified Arabic"/>
          <w:b/>
          <w:bCs/>
          <w:rtl/>
        </w:rPr>
        <w:t>.</w:t>
      </w:r>
    </w:p>
  </w:footnote>
  <w:footnote w:id="5">
    <w:p w14:paraId="5AFC94E0" w14:textId="0F482AF8" w:rsidR="00B16A40" w:rsidRPr="000D62E4" w:rsidRDefault="00B16A40" w:rsidP="00524FF6">
      <w:pPr>
        <w:pStyle w:val="FootnoteText"/>
        <w:bidi/>
        <w:jc w:val="lowKashida"/>
        <w:rPr>
          <w:b/>
          <w:bCs/>
          <w:sz w:val="14"/>
          <w:szCs w:val="14"/>
          <w:rtl/>
          <w:lang w:bidi="ar-TN"/>
        </w:rPr>
      </w:pPr>
      <w:r w:rsidRPr="000D62E4">
        <w:rPr>
          <w:rFonts w:cs="Simplified Arabic"/>
          <w:b/>
          <w:bCs/>
          <w:lang w:bidi="ar-TN"/>
        </w:rPr>
        <w:footnoteRef/>
      </w:r>
      <w:r w:rsidRPr="000D62E4">
        <w:rPr>
          <w:rFonts w:cs="Simplified Arabic" w:hint="cs"/>
          <w:b/>
          <w:bCs/>
          <w:rtl/>
          <w:lang w:bidi="ar-TN"/>
        </w:rPr>
        <w:t>)جيري فالويل</w:t>
      </w:r>
      <w:r w:rsidRPr="000D62E4">
        <w:rPr>
          <w:rFonts w:cs="Simplified Arabic"/>
          <w:b/>
          <w:bCs/>
        </w:rPr>
        <w:t>Jerry Falwell</w:t>
      </w:r>
      <w:r w:rsidRPr="000D62E4">
        <w:rPr>
          <w:rFonts w:cs="Simplified Arabic" w:hint="cs"/>
          <w:b/>
          <w:bCs/>
          <w:rtl/>
          <w:lang w:bidi="ar-TN"/>
        </w:rPr>
        <w:t xml:space="preserve"> (1933-2007م): قس أمريكي مسيحي صهيوني. أسس كنيسة توماس رود المعمدانية في لينشبرغ وكذلك جامعة ليبرتي ومنظمة الأغلبية الأخلاقية. كانت لديه مواقف </w:t>
      </w:r>
      <w:r w:rsidRPr="000D62E4">
        <w:rPr>
          <w:rFonts w:cs="Simplified Arabic" w:hint="cs"/>
          <w:b/>
          <w:bCs/>
          <w:rtl/>
          <w:lang w:bidi="ar-TN"/>
        </w:rPr>
        <w:t>مؤيدة لإسرائيل ومعادية للإسلام.</w:t>
      </w:r>
    </w:p>
  </w:footnote>
  <w:footnote w:id="6">
    <w:p w14:paraId="5AFC94E1" w14:textId="77777777" w:rsidR="00B16A40" w:rsidRPr="00524FF6" w:rsidRDefault="00B16A40" w:rsidP="00524FF6">
      <w:pPr>
        <w:pStyle w:val="FootnoteText"/>
        <w:bidi/>
        <w:jc w:val="lowKashida"/>
        <w:rPr>
          <w:rFonts w:cs="Simplified Arabic"/>
          <w:sz w:val="24"/>
          <w:szCs w:val="24"/>
        </w:rPr>
      </w:pPr>
      <w:r w:rsidRPr="000D62E4">
        <w:rPr>
          <w:rStyle w:val="FootnoteReference"/>
          <w:rFonts w:cs="Simplified Arabic"/>
          <w:b/>
          <w:bCs/>
          <w:vertAlign w:val="baseline"/>
        </w:rPr>
        <w:footnoteRef/>
      </w:r>
      <w:r w:rsidRPr="000D62E4">
        <w:rPr>
          <w:rFonts w:cs="Simplified Arabic" w:hint="cs"/>
          <w:b/>
          <w:bCs/>
          <w:rtl/>
        </w:rPr>
        <w:t>) هلال، رضا، المسيح المنتظر ونهاية العالم، مكتبة الشروق، القاهرة ط1/2000، ص89.</w:t>
      </w:r>
    </w:p>
  </w:footnote>
  <w:footnote w:id="7">
    <w:p w14:paraId="5AFC94E2" w14:textId="77777777"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hint="cs"/>
          <w:b/>
          <w:bCs/>
          <w:rtl/>
        </w:rPr>
        <w:t>) المسيـري، عبد الوهاب، موسوعة اليهود واليهودية والصهيونية، ج5، ص280.</w:t>
      </w:r>
    </w:p>
  </w:footnote>
  <w:footnote w:id="8">
    <w:p w14:paraId="5AFC94E3" w14:textId="77777777" w:rsidR="00B16A40" w:rsidRPr="000D62E4" w:rsidRDefault="00B16A40" w:rsidP="00524FF6">
      <w:pPr>
        <w:pStyle w:val="FootnoteText"/>
        <w:bidi/>
        <w:jc w:val="lowKashida"/>
        <w:rPr>
          <w:rFonts w:cs="Simplified Arabic"/>
          <w:rtl/>
        </w:rPr>
      </w:pPr>
      <w:r w:rsidRPr="000D62E4">
        <w:rPr>
          <w:rFonts w:cs="Simplified Arabic"/>
          <w:b/>
          <w:bCs/>
        </w:rPr>
        <w:footnoteRef/>
      </w:r>
      <w:r w:rsidRPr="000D62E4">
        <w:rPr>
          <w:rFonts w:cs="Simplified Arabic" w:hint="cs"/>
          <w:b/>
          <w:bCs/>
          <w:rtl/>
        </w:rPr>
        <w:t xml:space="preserve">) الطرزي، إبراهيم سالم، أبوكريفا العهد الجديد: تجميع لكتابات الأبوكريفا المسيحية، الكتاب الأول: أناجيل الأبوكريفا المخفية، </w:t>
      </w:r>
      <w:r w:rsidRPr="000D62E4">
        <w:rPr>
          <w:rFonts w:cs="Simplified Arabic" w:hint="eastAsia"/>
          <w:b/>
          <w:bCs/>
          <w:rtl/>
        </w:rPr>
        <w:t>ط</w:t>
      </w:r>
      <w:r w:rsidRPr="000D62E4">
        <w:rPr>
          <w:rFonts w:cs="Simplified Arabic"/>
          <w:b/>
          <w:bCs/>
          <w:rtl/>
        </w:rPr>
        <w:t>/1</w:t>
      </w:r>
      <w:r w:rsidRPr="000D62E4">
        <w:rPr>
          <w:rFonts w:cs="Simplified Arabic" w:hint="eastAsia"/>
          <w:b/>
          <w:bCs/>
          <w:rtl/>
        </w:rPr>
        <w:t>،</w:t>
      </w:r>
      <w:r w:rsidRPr="000D62E4">
        <w:rPr>
          <w:rFonts w:cs="Simplified Arabic" w:hint="cs"/>
          <w:b/>
          <w:bCs/>
          <w:rtl/>
        </w:rPr>
        <w:t>2001م، (د.د)، ج1، ص10.</w:t>
      </w:r>
    </w:p>
  </w:footnote>
  <w:footnote w:id="9">
    <w:p w14:paraId="5AFC94E4" w14:textId="77777777" w:rsidR="00B16A40" w:rsidRPr="000D62E4" w:rsidRDefault="00B16A40" w:rsidP="00524FF6">
      <w:pPr>
        <w:pStyle w:val="FootnoteText"/>
        <w:bidi/>
        <w:jc w:val="lowKashida"/>
        <w:rPr>
          <w:rFonts w:cs="Simplified Arabic"/>
          <w:b/>
          <w:bCs/>
          <w:sz w:val="24"/>
          <w:szCs w:val="24"/>
          <w:rtl/>
        </w:rPr>
      </w:pPr>
      <w:r w:rsidRPr="000D62E4">
        <w:rPr>
          <w:rFonts w:cs="Simplified Arabic"/>
          <w:b/>
          <w:bCs/>
        </w:rPr>
        <w:footnoteRef/>
      </w:r>
      <w:r w:rsidRPr="000D62E4">
        <w:rPr>
          <w:rFonts w:cs="Simplified Arabic" w:hint="cs"/>
          <w:b/>
          <w:bCs/>
          <w:rtl/>
        </w:rPr>
        <w:t>) علي، فؤاد حسنين، اليهودية واليهودية المسيحية، معهد البحوث والدراسات العربية، 1968م، (د.ط)،(د.د)، ص223_227 (بتصرّف).</w:t>
      </w:r>
    </w:p>
  </w:footnote>
  <w:footnote w:id="10">
    <w:p w14:paraId="5AFC94E5" w14:textId="77777777"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hint="cs"/>
          <w:b/>
          <w:bCs/>
          <w:rtl/>
        </w:rPr>
        <w:t>) المسيـري، عبد الوهاب، موسوعة اليهود واليهودية والصهيونية، ج5، ص280.</w:t>
      </w:r>
    </w:p>
  </w:footnote>
  <w:footnote w:id="11">
    <w:p w14:paraId="5AFC94E6" w14:textId="7777777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عبد الحكيم، منصور ومعدّى، الحسيني الحسيني، هرمجدون ونهاية أمريكا وإسرائيل، دار الكتاب العربي، دمشق، </w:t>
      </w:r>
      <w:r w:rsidRPr="000D62E4">
        <w:rPr>
          <w:rFonts w:cs="Simplified Arabic" w:hint="eastAsia"/>
          <w:b/>
          <w:bCs/>
          <w:rtl/>
        </w:rPr>
        <w:t>ط</w:t>
      </w:r>
      <w:r w:rsidRPr="000D62E4">
        <w:rPr>
          <w:rFonts w:cs="Simplified Arabic"/>
          <w:b/>
          <w:bCs/>
          <w:rtl/>
        </w:rPr>
        <w:t>/1</w:t>
      </w:r>
      <w:r w:rsidRPr="000D62E4">
        <w:rPr>
          <w:rFonts w:cs="Simplified Arabic" w:hint="eastAsia"/>
          <w:b/>
          <w:bCs/>
          <w:rtl/>
        </w:rPr>
        <w:t>،</w:t>
      </w:r>
      <w:r w:rsidRPr="000D62E4">
        <w:rPr>
          <w:rFonts w:cs="Simplified Arabic" w:hint="cs"/>
          <w:b/>
          <w:bCs/>
          <w:rtl/>
        </w:rPr>
        <w:t xml:space="preserve"> 2007م، ص13.</w:t>
      </w:r>
    </w:p>
  </w:footnote>
  <w:footnote w:id="12">
    <w:p w14:paraId="5AFC94E7" w14:textId="1A211BED"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هاشم،</w:t>
      </w:r>
      <w:r w:rsidR="0058645D" w:rsidRPr="000D62E4">
        <w:rPr>
          <w:rFonts w:cs="Simplified Arabic" w:hint="cs"/>
          <w:b/>
          <w:bCs/>
          <w:rtl/>
        </w:rPr>
        <w:t xml:space="preserve"> </w:t>
      </w:r>
      <w:r w:rsidRPr="000D62E4">
        <w:rPr>
          <w:rFonts w:cs="Simplified Arabic" w:hint="eastAsia"/>
          <w:b/>
          <w:bCs/>
          <w:rtl/>
        </w:rPr>
        <w:t>محمد</w:t>
      </w:r>
      <w:r w:rsidR="00E15306" w:rsidRPr="000D62E4">
        <w:rPr>
          <w:rFonts w:cs="Simplified Arabic" w:hint="cs"/>
          <w:b/>
          <w:bCs/>
          <w:rtl/>
        </w:rPr>
        <w:t xml:space="preserve"> </w:t>
      </w:r>
      <w:r w:rsidRPr="000D62E4">
        <w:rPr>
          <w:rFonts w:cs="Simplified Arabic" w:hint="eastAsia"/>
          <w:b/>
          <w:bCs/>
          <w:rtl/>
        </w:rPr>
        <w:t>يونس،</w:t>
      </w:r>
      <w:r w:rsidR="0058645D" w:rsidRPr="000D62E4">
        <w:rPr>
          <w:rFonts w:cs="Simplified Arabic" w:hint="cs"/>
          <w:b/>
          <w:bCs/>
          <w:rtl/>
        </w:rPr>
        <w:t xml:space="preserve"> </w:t>
      </w:r>
      <w:r w:rsidRPr="000D62E4">
        <w:rPr>
          <w:rFonts w:cs="Simplified Arabic" w:hint="eastAsia"/>
          <w:b/>
          <w:bCs/>
          <w:rtl/>
        </w:rPr>
        <w:t>الدين</w:t>
      </w:r>
      <w:r w:rsidR="00E15306" w:rsidRPr="000D62E4">
        <w:rPr>
          <w:rFonts w:cs="Simplified Arabic" w:hint="cs"/>
          <w:b/>
          <w:bCs/>
          <w:rtl/>
        </w:rPr>
        <w:t xml:space="preserve"> </w:t>
      </w:r>
      <w:r w:rsidRPr="000D62E4">
        <w:rPr>
          <w:rFonts w:cs="Simplified Arabic" w:hint="eastAsia"/>
          <w:b/>
          <w:bCs/>
          <w:rtl/>
        </w:rPr>
        <w:t>والسياسة</w:t>
      </w:r>
      <w:r w:rsidR="00E15306" w:rsidRPr="000D62E4">
        <w:rPr>
          <w:rFonts w:cs="Simplified Arabic" w:hint="cs"/>
          <w:b/>
          <w:bCs/>
          <w:rtl/>
        </w:rPr>
        <w:t xml:space="preserve"> </w:t>
      </w:r>
      <w:r w:rsidRPr="000D62E4">
        <w:rPr>
          <w:rFonts w:cs="Simplified Arabic" w:hint="eastAsia"/>
          <w:b/>
          <w:bCs/>
          <w:rtl/>
        </w:rPr>
        <w:t>والنبوءة</w:t>
      </w:r>
      <w:r w:rsidR="00E15306" w:rsidRPr="000D62E4">
        <w:rPr>
          <w:rFonts w:cs="Simplified Arabic" w:hint="cs"/>
          <w:b/>
          <w:bCs/>
          <w:rtl/>
        </w:rPr>
        <w:t xml:space="preserve"> </w:t>
      </w:r>
      <w:r w:rsidRPr="000D62E4">
        <w:rPr>
          <w:rFonts w:cs="Simplified Arabic" w:hint="eastAsia"/>
          <w:b/>
          <w:bCs/>
          <w:rtl/>
        </w:rPr>
        <w:t>بين</w:t>
      </w:r>
      <w:r w:rsidR="00E15306" w:rsidRPr="000D62E4">
        <w:rPr>
          <w:rFonts w:cs="Simplified Arabic" w:hint="cs"/>
          <w:b/>
          <w:bCs/>
          <w:rtl/>
        </w:rPr>
        <w:t xml:space="preserve"> </w:t>
      </w:r>
      <w:r w:rsidRPr="000D62E4">
        <w:rPr>
          <w:rFonts w:cs="Simplified Arabic" w:hint="eastAsia"/>
          <w:b/>
          <w:bCs/>
          <w:rtl/>
        </w:rPr>
        <w:t>الأساطير</w:t>
      </w:r>
      <w:r w:rsidR="00E15306" w:rsidRPr="000D62E4">
        <w:rPr>
          <w:rFonts w:cs="Simplified Arabic" w:hint="cs"/>
          <w:b/>
          <w:bCs/>
          <w:rtl/>
        </w:rPr>
        <w:t xml:space="preserve"> </w:t>
      </w:r>
      <w:r w:rsidRPr="000D62E4">
        <w:rPr>
          <w:rFonts w:cs="Simplified Arabic" w:hint="eastAsia"/>
          <w:b/>
          <w:bCs/>
          <w:rtl/>
        </w:rPr>
        <w:t>الصهيونية</w:t>
      </w:r>
      <w:r w:rsidR="00E15306" w:rsidRPr="000D62E4">
        <w:rPr>
          <w:rFonts w:cs="Simplified Arabic" w:hint="cs"/>
          <w:b/>
          <w:bCs/>
          <w:rtl/>
        </w:rPr>
        <w:t xml:space="preserve"> </w:t>
      </w:r>
      <w:r w:rsidRPr="000D62E4">
        <w:rPr>
          <w:rFonts w:cs="Simplified Arabic" w:hint="eastAsia"/>
          <w:b/>
          <w:bCs/>
          <w:rtl/>
        </w:rPr>
        <w:t>والشرائع</w:t>
      </w:r>
      <w:r w:rsidR="00E15306" w:rsidRPr="000D62E4">
        <w:rPr>
          <w:rFonts w:cs="Simplified Arabic" w:hint="cs"/>
          <w:b/>
          <w:bCs/>
          <w:rtl/>
        </w:rPr>
        <w:t xml:space="preserve"> </w:t>
      </w:r>
      <w:r w:rsidRPr="000D62E4">
        <w:rPr>
          <w:rFonts w:cs="Simplified Arabic" w:hint="eastAsia"/>
          <w:b/>
          <w:bCs/>
          <w:rtl/>
        </w:rPr>
        <w:t>السماوية،</w:t>
      </w:r>
      <w:r w:rsidRPr="000D62E4">
        <w:rPr>
          <w:rFonts w:cs="Simplified Arabic" w:hint="cs"/>
          <w:b/>
          <w:bCs/>
          <w:rtl/>
        </w:rPr>
        <w:t xml:space="preserve"> ص167_168.</w:t>
      </w:r>
    </w:p>
  </w:footnote>
  <w:footnote w:id="13">
    <w:p w14:paraId="5AFC94E8" w14:textId="77777777" w:rsidR="00B16A40" w:rsidRPr="00524FF6" w:rsidRDefault="00B16A40" w:rsidP="00524FF6">
      <w:pPr>
        <w:pStyle w:val="FootnoteText"/>
        <w:bidi/>
        <w:jc w:val="lowKashida"/>
        <w:rPr>
          <w:sz w:val="18"/>
          <w:szCs w:val="18"/>
          <w:rtl/>
          <w:lang w:bidi="ar-TN"/>
        </w:rPr>
      </w:pPr>
      <w:r w:rsidRPr="000D62E4">
        <w:rPr>
          <w:rFonts w:cs="Simplified Arabic"/>
          <w:b/>
          <w:bCs/>
        </w:rPr>
        <w:footnoteRef/>
      </w:r>
      <w:r w:rsidRPr="000D62E4">
        <w:rPr>
          <w:rFonts w:cs="Simplified Arabic" w:hint="cs"/>
          <w:b/>
          <w:bCs/>
          <w:rtl/>
        </w:rPr>
        <w:t xml:space="preserve">) </w:t>
      </w:r>
      <w:r w:rsidRPr="000D62E4">
        <w:rPr>
          <w:rFonts w:cs="Simplified Arabic"/>
          <w:b/>
          <w:bCs/>
          <w:rtl/>
        </w:rPr>
        <w:t>ميشيل دي نوسترادام</w:t>
      </w:r>
      <w:r w:rsidRPr="000D62E4">
        <w:rPr>
          <w:rFonts w:cs="Simplified Arabic"/>
          <w:b/>
          <w:bCs/>
        </w:rPr>
        <w:t xml:space="preserve">Nostradamus </w:t>
      </w:r>
      <w:r w:rsidRPr="000D62E4">
        <w:rPr>
          <w:rFonts w:cs="Simplified Arabic"/>
          <w:b/>
          <w:bCs/>
          <w:rtl/>
        </w:rPr>
        <w:t xml:space="preserve"> (1503-1566م):مسيحي كاثوليكي ذو أصل يهودي</w:t>
      </w:r>
      <w:r w:rsidRPr="000D62E4">
        <w:rPr>
          <w:rFonts w:cs="Simplified Arabic" w:hint="cs"/>
          <w:b/>
          <w:bCs/>
          <w:rtl/>
        </w:rPr>
        <w:t>،</w:t>
      </w:r>
      <w:r w:rsidRPr="000D62E4">
        <w:rPr>
          <w:rFonts w:cs="Simplified Arabic"/>
          <w:b/>
          <w:bCs/>
          <w:rtl/>
        </w:rPr>
        <w:t xml:space="preserve"> احد أكثر شخصيات عصر النهضة في الغرب إثارة وغموضا، اكتسب شهرة واسعة عبر التاريخ بسبب ما يُقال عن تحقق</w:t>
      </w:r>
      <w:r w:rsidRPr="000D62E4">
        <w:rPr>
          <w:rFonts w:cs="Simplified Arabic" w:hint="cs"/>
          <w:b/>
          <w:bCs/>
          <w:rtl/>
        </w:rPr>
        <w:t>==</w:t>
      </w:r>
      <w:r w:rsidRPr="000D62E4">
        <w:rPr>
          <w:rFonts w:cs="Simplified Arabic"/>
          <w:b/>
          <w:bCs/>
          <w:rtl/>
        </w:rPr>
        <w:t>نبوءاته. وُلد في مقاطعة بروفانس في فرنسا وقد أمضى نوستراداموس الفترة بين عامي 1538 و1547 متنقلا من مكان إلى أخر، ويُقال انه التقى في ايطاليا بيهود من القباليين ثم عاد إلى فرنسا حيث اتجه اهتمامه إلى السحر والتنجيم وعالم القوى الخفيّة</w:t>
      </w:r>
      <w:r w:rsidRPr="000D62E4">
        <w:rPr>
          <w:rFonts w:cs="Simplified Arabic" w:hint="cs"/>
          <w:b/>
          <w:bCs/>
          <w:rtl/>
        </w:rPr>
        <w:t>. (</w:t>
      </w:r>
      <w:r w:rsidRPr="000D62E4">
        <w:rPr>
          <w:rFonts w:cs="Simplified Arabic"/>
          <w:b/>
          <w:bCs/>
          <w:rtl/>
        </w:rPr>
        <w:t>المسيري، عبد الوهاب محمد، موسوعة اليهود واليهودية والصهيونية، دار الشروق، القاهرة، مصر، ط/1، 1999م</w:t>
      </w:r>
      <w:r w:rsidRPr="000D62E4">
        <w:rPr>
          <w:rFonts w:cs="Simplified Arabic" w:hint="cs"/>
          <w:b/>
          <w:bCs/>
          <w:rtl/>
        </w:rPr>
        <w:t>، ج5، ص193 بتصرف).</w:t>
      </w:r>
    </w:p>
  </w:footnote>
  <w:footnote w:id="14">
    <w:p w14:paraId="5AFC94E9" w14:textId="7777777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عبد الحكيم، منصور ومعدّى، الحسيني الحسيني، هرمجدون ونهاية أمريكا وإسرائيل، ص15.</w:t>
      </w:r>
    </w:p>
  </w:footnote>
  <w:footnote w:id="15">
    <w:p w14:paraId="5AFC94EA" w14:textId="7777777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المسيـري، عبد الوهاب، موسوعة اليهود واليهودية والصهيونية، ج5، ص193.</w:t>
      </w:r>
    </w:p>
  </w:footnote>
  <w:footnote w:id="16">
    <w:p w14:paraId="5AFC94EB" w14:textId="77777777" w:rsidR="00B16A40" w:rsidRPr="000D62E4" w:rsidRDefault="00B16A40" w:rsidP="00524FF6">
      <w:pPr>
        <w:pStyle w:val="FootnoteText"/>
        <w:bidi/>
        <w:jc w:val="lowKashida"/>
        <w:rPr>
          <w:rFonts w:cs="Simplified Arabic"/>
          <w:b/>
          <w:bCs/>
          <w:sz w:val="14"/>
          <w:szCs w:val="14"/>
          <w:rtl/>
          <w:lang w:bidi="ar-TN"/>
        </w:rPr>
      </w:pPr>
      <w:r w:rsidRPr="000D62E4">
        <w:rPr>
          <w:rFonts w:cs="Simplified Arabic"/>
          <w:b/>
          <w:bCs/>
        </w:rPr>
        <w:footnoteRef/>
      </w:r>
      <w:r w:rsidRPr="000D62E4">
        <w:rPr>
          <w:rFonts w:cs="Simplified Arabic"/>
          <w:b/>
          <w:bCs/>
          <w:rtl/>
        </w:rPr>
        <w:t>) الحافظ، محمد نضال، الحقيقة بين النبوءة والسياسة، دار صفحات للدراسات والنشر، سورية، ط/2، 2008م، ص16.</w:t>
      </w:r>
    </w:p>
  </w:footnote>
  <w:footnote w:id="17">
    <w:p w14:paraId="5AFC94EC" w14:textId="7777777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b/>
          <w:bCs/>
          <w:rtl/>
        </w:rPr>
        <w:t>) عبد الحكيم، منصور ومعدّى، الحسيني الحسيني، هرمجدون ونهاية أمريكا وإسرائيل، ص15.</w:t>
      </w:r>
    </w:p>
  </w:footnote>
  <w:footnote w:id="18">
    <w:p w14:paraId="5AFC94ED" w14:textId="77777777" w:rsidR="00B16A40" w:rsidRPr="00524FF6" w:rsidRDefault="00B16A40" w:rsidP="00524FF6">
      <w:pPr>
        <w:pStyle w:val="FootnoteText"/>
        <w:bidi/>
        <w:jc w:val="lowKashida"/>
        <w:rPr>
          <w:rFonts w:cs="Simplified Arabic"/>
          <w:sz w:val="18"/>
          <w:szCs w:val="18"/>
          <w:rtl/>
          <w:lang w:bidi="ar-TN"/>
        </w:rPr>
      </w:pPr>
      <w:r w:rsidRPr="000D62E4">
        <w:rPr>
          <w:rFonts w:cs="Simplified Arabic"/>
          <w:b/>
          <w:bCs/>
        </w:rPr>
        <w:footnoteRef/>
      </w:r>
      <w:r w:rsidRPr="000D62E4">
        <w:rPr>
          <w:rFonts w:cs="Simplified Arabic"/>
          <w:b/>
          <w:bCs/>
          <w:rtl/>
        </w:rPr>
        <w:t>) الحافظ، محمد نضال، الحقيقة بين النبوءة والسياسة، ص16.</w:t>
      </w:r>
    </w:p>
  </w:footnote>
  <w:footnote w:id="19">
    <w:p w14:paraId="5AFC94EE" w14:textId="77777777"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b/>
          <w:bCs/>
          <w:rtl/>
        </w:rPr>
        <w:t>) عبد الحكيم، منصور ومعدّى، الحسيني الحسيني، هرمجدون ونهاية أمريكا وإسرائيل، ص16.</w:t>
      </w:r>
    </w:p>
  </w:footnote>
  <w:footnote w:id="20">
    <w:p w14:paraId="5AFC94EF" w14:textId="77777777" w:rsidR="00B16A40" w:rsidRPr="000D62E4" w:rsidRDefault="00B16A40" w:rsidP="008C1B3D">
      <w:pPr>
        <w:pStyle w:val="FootnoteText"/>
        <w:bidi/>
        <w:jc w:val="lowKashida"/>
        <w:rPr>
          <w:rFonts w:cs="Simplified Arabic"/>
          <w:b/>
          <w:bCs/>
          <w:rtl/>
          <w:lang w:bidi="ar-TN"/>
        </w:rPr>
      </w:pPr>
      <w:r w:rsidRPr="000D62E4">
        <w:rPr>
          <w:rStyle w:val="FootnoteReference"/>
          <w:rFonts w:cs="Simplified Arabic"/>
          <w:b/>
          <w:bCs/>
          <w:vertAlign w:val="baseline"/>
        </w:rPr>
        <w:footnoteRef/>
      </w:r>
      <w:r w:rsidRPr="000D62E4">
        <w:rPr>
          <w:rFonts w:cs="Simplified Arabic"/>
          <w:b/>
          <w:bCs/>
          <w:rtl/>
        </w:rPr>
        <w:t xml:space="preserve">) عباس، </w:t>
      </w:r>
      <w:r w:rsidRPr="000D62E4">
        <w:rPr>
          <w:rFonts w:cs="Simplified Arabic" w:hint="cs"/>
          <w:b/>
          <w:bCs/>
          <w:rtl/>
        </w:rPr>
        <w:t>إميل</w:t>
      </w:r>
      <w:r w:rsidRPr="000D62E4">
        <w:rPr>
          <w:rFonts w:cs="Simplified Arabic"/>
          <w:b/>
          <w:bCs/>
          <w:rtl/>
        </w:rPr>
        <w:t>، القب</w:t>
      </w:r>
      <w:r w:rsidRPr="000D62E4">
        <w:rPr>
          <w:rFonts w:cs="Simplified Arabic" w:hint="cs"/>
          <w:b/>
          <w:bCs/>
          <w:rtl/>
        </w:rPr>
        <w:t>ّ</w:t>
      </w:r>
      <w:r w:rsidRPr="000D62E4">
        <w:rPr>
          <w:rFonts w:cs="Simplified Arabic"/>
          <w:b/>
          <w:bCs/>
          <w:rtl/>
        </w:rPr>
        <w:t>الة والسحر اليهودي، مكتبة السائح،</w:t>
      </w:r>
      <w:r w:rsidRPr="000D62E4">
        <w:rPr>
          <w:rFonts w:cs="Simplified Arabic" w:hint="cs"/>
          <w:b/>
          <w:bCs/>
          <w:rtl/>
        </w:rPr>
        <w:t xml:space="preserve"> طرابلس،</w:t>
      </w:r>
      <w:r w:rsidRPr="000D62E4">
        <w:rPr>
          <w:rFonts w:cs="Simplified Arabic"/>
          <w:b/>
          <w:bCs/>
          <w:rtl/>
        </w:rPr>
        <w:t xml:space="preserve"> لبنان، ط/1، 2005م، ص9.</w:t>
      </w:r>
    </w:p>
  </w:footnote>
  <w:footnote w:id="21">
    <w:p w14:paraId="5AFC94F1" w14:textId="77777777"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hint="cs"/>
          <w:b/>
          <w:bCs/>
          <w:rtl/>
        </w:rPr>
        <w:t xml:space="preserve">) </w:t>
      </w:r>
      <w:bookmarkStart w:id="1" w:name="_Hlk214722133"/>
      <w:r w:rsidRPr="000D62E4">
        <w:rPr>
          <w:rFonts w:cs="Simplified Arabic" w:hint="cs"/>
          <w:b/>
          <w:bCs/>
          <w:rtl/>
        </w:rPr>
        <w:t xml:space="preserve">عباس، إميل، الأسرار ال72 في الباطنية اليهودية، مكتبة السائح، طرابلس، لبنان، </w:t>
      </w:r>
      <w:r w:rsidRPr="000D62E4">
        <w:rPr>
          <w:rFonts w:cs="Simplified Arabic"/>
          <w:b/>
          <w:bCs/>
          <w:rtl/>
        </w:rPr>
        <w:t>ط/1</w:t>
      </w:r>
      <w:r w:rsidRPr="000D62E4">
        <w:rPr>
          <w:rFonts w:cs="Simplified Arabic" w:hint="cs"/>
          <w:b/>
          <w:bCs/>
          <w:rtl/>
        </w:rPr>
        <w:t>، 2007م، ص5.</w:t>
      </w:r>
      <w:bookmarkEnd w:id="1"/>
    </w:p>
  </w:footnote>
  <w:footnote w:id="22">
    <w:p w14:paraId="5AFC94F2" w14:textId="77777777" w:rsidR="00B16A40" w:rsidRPr="00524FF6" w:rsidRDefault="00B16A40" w:rsidP="00524FF6">
      <w:pPr>
        <w:pStyle w:val="FootnoteText"/>
        <w:bidi/>
        <w:jc w:val="lowKashida"/>
        <w:rPr>
          <w:rFonts w:cs="Simplified Arabic"/>
          <w:sz w:val="24"/>
          <w:szCs w:val="24"/>
          <w:rtl/>
        </w:rPr>
      </w:pPr>
      <w:r w:rsidRPr="000D62E4">
        <w:rPr>
          <w:rFonts w:cs="Simplified Arabic"/>
          <w:b/>
          <w:bCs/>
        </w:rPr>
        <w:footnoteRef/>
      </w:r>
      <w:r w:rsidRPr="000D62E4">
        <w:rPr>
          <w:rFonts w:cs="Simplified Arabic" w:hint="cs"/>
          <w:b/>
          <w:bCs/>
          <w:rtl/>
        </w:rPr>
        <w:t>) الصمّادي، إسماعيل ناصر، التاريخ التاريخي بين السبي البابلي وإسرائيل الصهيونية، الكتاب الثالث، ص100_101.</w:t>
      </w:r>
    </w:p>
  </w:footnote>
  <w:footnote w:id="23">
    <w:p w14:paraId="5AFC94F3" w14:textId="502C817D"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hint="cs"/>
          <w:b/>
          <w:bCs/>
          <w:rtl/>
        </w:rPr>
        <w:t xml:space="preserve">) </w:t>
      </w:r>
      <w:r w:rsidR="0058645D" w:rsidRPr="000D62E4">
        <w:rPr>
          <w:rFonts w:cs="Simplified Arabic" w:hint="cs"/>
          <w:b/>
          <w:bCs/>
          <w:rtl/>
        </w:rPr>
        <w:t>م،</w:t>
      </w:r>
      <w:r w:rsidR="000D62E4">
        <w:rPr>
          <w:rFonts w:cs="Simplified Arabic" w:hint="cs"/>
          <w:b/>
          <w:bCs/>
          <w:rtl/>
        </w:rPr>
        <w:t>س</w:t>
      </w:r>
      <w:r w:rsidRPr="000D62E4">
        <w:rPr>
          <w:rFonts w:cs="Simplified Arabic" w:hint="cs"/>
          <w:b/>
          <w:bCs/>
          <w:rtl/>
        </w:rPr>
        <w:t>، ص101.</w:t>
      </w:r>
    </w:p>
  </w:footnote>
  <w:footnote w:id="24">
    <w:p w14:paraId="5AFC94F4" w14:textId="77777777"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b/>
          <w:bCs/>
          <w:rtl/>
        </w:rPr>
        <w:t>) المسيري، عبد الوهاب محمد، موسوعة اليهود واليهودية والصهيونية، ج5، ص164.</w:t>
      </w:r>
    </w:p>
  </w:footnote>
  <w:footnote w:id="25">
    <w:p w14:paraId="5AFC94F5" w14:textId="77777777" w:rsidR="00B16A40" w:rsidRPr="00524FF6" w:rsidRDefault="00B16A40" w:rsidP="00524FF6">
      <w:pPr>
        <w:pStyle w:val="FootnoteText"/>
        <w:bidi/>
        <w:jc w:val="lowKashida"/>
        <w:rPr>
          <w:sz w:val="18"/>
          <w:szCs w:val="18"/>
          <w:rtl/>
          <w:lang w:bidi="ar-TN"/>
        </w:rPr>
      </w:pPr>
      <w:r w:rsidRPr="000D62E4">
        <w:rPr>
          <w:rFonts w:cs="Simplified Arabic"/>
          <w:b/>
          <w:bCs/>
        </w:rPr>
        <w:footnoteRef/>
      </w:r>
      <w:r w:rsidRPr="000D62E4">
        <w:rPr>
          <w:rFonts w:cs="Simplified Arabic"/>
          <w:b/>
          <w:bCs/>
          <w:rtl/>
        </w:rPr>
        <w:t xml:space="preserve">) إسحاق لوريا </w:t>
      </w:r>
      <w:r w:rsidRPr="000D62E4">
        <w:rPr>
          <w:rFonts w:cs="Simplified Arabic"/>
          <w:b/>
          <w:bCs/>
        </w:rPr>
        <w:t>Isaac Luria</w:t>
      </w:r>
      <w:r w:rsidRPr="000D62E4">
        <w:rPr>
          <w:rFonts w:cs="Simplified Arabic"/>
          <w:b/>
          <w:bCs/>
          <w:rtl/>
          <w:lang w:bidi="ar-TN"/>
        </w:rPr>
        <w:t xml:space="preserve"> (1534-1572م): ويُعرف لوريا </w:t>
      </w:r>
      <w:r w:rsidRPr="000D62E4">
        <w:rPr>
          <w:rFonts w:cs="Simplified Arabic" w:hint="cs"/>
          <w:b/>
          <w:bCs/>
          <w:rtl/>
          <w:lang w:bidi="ar-TN"/>
        </w:rPr>
        <w:t>أيضا</w:t>
      </w:r>
      <w:r w:rsidRPr="000D62E4">
        <w:rPr>
          <w:rFonts w:cs="Simplified Arabic"/>
          <w:b/>
          <w:bCs/>
          <w:rtl/>
          <w:lang w:bidi="ar-TN"/>
        </w:rPr>
        <w:t xml:space="preserve"> ب</w:t>
      </w:r>
      <w:r w:rsidRPr="000D62E4">
        <w:rPr>
          <w:rFonts w:cs="Simplified Arabic" w:hint="cs"/>
          <w:b/>
          <w:bCs/>
          <w:rtl/>
          <w:lang w:bidi="ar-TN"/>
        </w:rPr>
        <w:t>ِ</w:t>
      </w:r>
      <w:r w:rsidRPr="000D62E4">
        <w:rPr>
          <w:rFonts w:cs="Simplified Arabic"/>
          <w:b/>
          <w:bCs/>
          <w:rtl/>
          <w:lang w:bidi="ar-TN"/>
        </w:rPr>
        <w:t>اس</w:t>
      </w:r>
      <w:r w:rsidRPr="000D62E4">
        <w:rPr>
          <w:rFonts w:cs="Simplified Arabic" w:hint="cs"/>
          <w:b/>
          <w:bCs/>
          <w:rtl/>
          <w:lang w:bidi="ar-TN"/>
        </w:rPr>
        <w:t>ْ</w:t>
      </w:r>
      <w:r w:rsidRPr="000D62E4">
        <w:rPr>
          <w:rFonts w:cs="Simplified Arabic"/>
          <w:b/>
          <w:bCs/>
          <w:rtl/>
          <w:lang w:bidi="ar-TN"/>
        </w:rPr>
        <w:t xml:space="preserve">م "هاآري هاقدوش" </w:t>
      </w:r>
      <w:r w:rsidRPr="000D62E4">
        <w:rPr>
          <w:rFonts w:cs="Simplified Arabic" w:hint="cs"/>
          <w:b/>
          <w:bCs/>
          <w:rtl/>
          <w:lang w:bidi="ar-TN"/>
        </w:rPr>
        <w:t>أي</w:t>
      </w:r>
      <w:r w:rsidRPr="000D62E4">
        <w:rPr>
          <w:rFonts w:cs="Simplified Arabic"/>
          <w:b/>
          <w:bCs/>
          <w:rtl/>
          <w:lang w:bidi="ar-TN"/>
        </w:rPr>
        <w:t xml:space="preserve"> "</w:t>
      </w:r>
      <w:r w:rsidRPr="000D62E4">
        <w:rPr>
          <w:rFonts w:cs="Simplified Arabic" w:hint="cs"/>
          <w:b/>
          <w:bCs/>
          <w:rtl/>
          <w:lang w:bidi="ar-TN"/>
        </w:rPr>
        <w:t>الأسد</w:t>
      </w:r>
      <w:r w:rsidRPr="000D62E4">
        <w:rPr>
          <w:rFonts w:cs="Simplified Arabic"/>
          <w:b/>
          <w:bCs/>
          <w:rtl/>
          <w:lang w:bidi="ar-TN"/>
        </w:rPr>
        <w:t xml:space="preserve"> المقدّس". ويُشار </w:t>
      </w:r>
      <w:r w:rsidRPr="000D62E4">
        <w:rPr>
          <w:rFonts w:cs="Simplified Arabic" w:hint="cs"/>
          <w:b/>
          <w:bCs/>
          <w:rtl/>
          <w:lang w:bidi="ar-TN"/>
        </w:rPr>
        <w:t>إليهأيضا</w:t>
      </w:r>
      <w:r w:rsidRPr="000D62E4">
        <w:rPr>
          <w:rFonts w:cs="Simplified Arabic"/>
          <w:b/>
          <w:bCs/>
          <w:rtl/>
          <w:lang w:bidi="ar-TN"/>
        </w:rPr>
        <w:t xml:space="preserve"> ب</w:t>
      </w:r>
      <w:r w:rsidRPr="000D62E4">
        <w:rPr>
          <w:rFonts w:cs="Simplified Arabic" w:hint="cs"/>
          <w:b/>
          <w:bCs/>
          <w:rtl/>
          <w:lang w:bidi="ar-TN"/>
        </w:rPr>
        <w:t>ِ</w:t>
      </w:r>
      <w:r w:rsidRPr="000D62E4">
        <w:rPr>
          <w:rFonts w:cs="Simplified Arabic"/>
          <w:b/>
          <w:bCs/>
          <w:rtl/>
          <w:lang w:bidi="ar-TN"/>
        </w:rPr>
        <w:t>اس</w:t>
      </w:r>
      <w:r w:rsidRPr="000D62E4">
        <w:rPr>
          <w:rFonts w:cs="Simplified Arabic" w:hint="cs"/>
          <w:b/>
          <w:bCs/>
          <w:rtl/>
          <w:lang w:bidi="ar-TN"/>
        </w:rPr>
        <w:t>ْ</w:t>
      </w:r>
      <w:r w:rsidRPr="000D62E4">
        <w:rPr>
          <w:rFonts w:cs="Simplified Arabic"/>
          <w:b/>
          <w:bCs/>
          <w:rtl/>
          <w:lang w:bidi="ar-TN"/>
        </w:rPr>
        <w:t xml:space="preserve">م "الإشكنازي"، واختصار اسمه هو "آري". كان متصوّفا </w:t>
      </w:r>
      <w:r w:rsidRPr="000D62E4">
        <w:rPr>
          <w:rFonts w:cs="Simplified Arabic" w:hint="cs"/>
          <w:b/>
          <w:bCs/>
          <w:rtl/>
          <w:lang w:bidi="ar-TN"/>
        </w:rPr>
        <w:t>أضاف</w:t>
      </w:r>
      <w:r w:rsidRPr="000D62E4">
        <w:rPr>
          <w:rFonts w:cs="Simplified Arabic"/>
          <w:b/>
          <w:bCs/>
          <w:rtl/>
          <w:lang w:bidi="ar-TN"/>
        </w:rPr>
        <w:t xml:space="preserve"> مجموعة جديدة كاملة من الصور والرموز </w:t>
      </w:r>
      <w:r w:rsidRPr="000D62E4">
        <w:rPr>
          <w:rFonts w:cs="Simplified Arabic" w:hint="cs"/>
          <w:b/>
          <w:bCs/>
          <w:rtl/>
          <w:lang w:bidi="ar-TN"/>
        </w:rPr>
        <w:t>إلى</w:t>
      </w:r>
      <w:r w:rsidRPr="000D62E4">
        <w:rPr>
          <w:rFonts w:cs="Simplified Arabic"/>
          <w:b/>
          <w:bCs/>
          <w:rtl/>
          <w:lang w:bidi="ar-TN"/>
        </w:rPr>
        <w:t xml:space="preserve"> التراث القبّالي، وذلك من خلال تفسيراته لكتاب الزوهار التي </w:t>
      </w:r>
      <w:r w:rsidRPr="000D62E4">
        <w:rPr>
          <w:rFonts w:cs="Simplified Arabic" w:hint="cs"/>
          <w:b/>
          <w:bCs/>
          <w:rtl/>
          <w:lang w:bidi="ar-TN"/>
        </w:rPr>
        <w:t>أعلنأنها</w:t>
      </w:r>
      <w:r w:rsidRPr="000D62E4">
        <w:rPr>
          <w:rFonts w:cs="Simplified Arabic"/>
          <w:b/>
          <w:bCs/>
          <w:rtl/>
          <w:lang w:bidi="ar-TN"/>
        </w:rPr>
        <w:t xml:space="preserve"> كَشفٌ </w:t>
      </w:r>
      <w:r w:rsidRPr="000D62E4">
        <w:rPr>
          <w:rFonts w:cs="Simplified Arabic" w:hint="cs"/>
          <w:b/>
          <w:bCs/>
          <w:rtl/>
          <w:lang w:bidi="ar-TN"/>
        </w:rPr>
        <w:t>أتاه</w:t>
      </w:r>
      <w:r w:rsidRPr="000D62E4">
        <w:rPr>
          <w:rFonts w:cs="Simplified Arabic"/>
          <w:b/>
          <w:bCs/>
          <w:rtl/>
          <w:lang w:bidi="ar-TN"/>
        </w:rPr>
        <w:t xml:space="preserve"> به إلياهو. ولم يبقى مما كتب لوريا سوى بعض مؤلفات غير مهمة لا تتضمن </w:t>
      </w:r>
      <w:r w:rsidRPr="000D62E4">
        <w:rPr>
          <w:rFonts w:cs="Simplified Arabic" w:hint="cs"/>
          <w:b/>
          <w:bCs/>
          <w:rtl/>
          <w:lang w:bidi="ar-TN"/>
        </w:rPr>
        <w:t>أفكاره</w:t>
      </w:r>
      <w:r w:rsidRPr="000D62E4">
        <w:rPr>
          <w:rFonts w:cs="Simplified Arabic"/>
          <w:b/>
          <w:bCs/>
          <w:rtl/>
          <w:lang w:bidi="ar-TN"/>
        </w:rPr>
        <w:t xml:space="preserve"> الجديدة، لأنه نقل القبّلاه اللوريانية لطلبته شفهيا.</w:t>
      </w:r>
      <w:r w:rsidRPr="000D62E4">
        <w:rPr>
          <w:rFonts w:cs="Simplified Arabic" w:hint="cs"/>
          <w:b/>
          <w:bCs/>
          <w:rtl/>
        </w:rPr>
        <w:t xml:space="preserve">( </w:t>
      </w:r>
      <w:r w:rsidRPr="000D62E4">
        <w:rPr>
          <w:rFonts w:cs="Simplified Arabic"/>
          <w:b/>
          <w:bCs/>
          <w:rtl/>
        </w:rPr>
        <w:t>المسيري، عبد الوهاب محمد، موسوعة اليهود واليهودية والصهيونية، دار الشروق، القاهرة، مصر، ط/1، 1999م</w:t>
      </w:r>
      <w:r w:rsidRPr="000D62E4">
        <w:rPr>
          <w:rFonts w:cs="Simplified Arabic" w:hint="cs"/>
          <w:b/>
          <w:bCs/>
          <w:rtl/>
        </w:rPr>
        <w:t>، ج5، ص187، بتصرّف).</w:t>
      </w:r>
    </w:p>
  </w:footnote>
  <w:footnote w:id="26">
    <w:p w14:paraId="5AFC94F6" w14:textId="77777777" w:rsidR="00B16A40" w:rsidRPr="000D62E4" w:rsidRDefault="00B16A40" w:rsidP="00524FF6">
      <w:pPr>
        <w:pStyle w:val="FootnoteText"/>
        <w:bidi/>
        <w:jc w:val="lowKashida"/>
        <w:rPr>
          <w:b/>
          <w:bCs/>
          <w:sz w:val="14"/>
          <w:szCs w:val="14"/>
          <w:rtl/>
          <w:lang w:bidi="ar-TN"/>
        </w:rPr>
      </w:pPr>
      <w:r w:rsidRPr="000D62E4">
        <w:rPr>
          <w:rFonts w:cs="Simplified Arabic"/>
          <w:b/>
          <w:bCs/>
          <w:lang w:bidi="ar-TN"/>
        </w:rPr>
        <w:footnoteRef/>
      </w:r>
      <w:r w:rsidRPr="000D62E4">
        <w:rPr>
          <w:rFonts w:cs="Simplified Arabic" w:hint="cs"/>
          <w:b/>
          <w:bCs/>
          <w:rtl/>
          <w:lang w:bidi="ar-TN"/>
        </w:rPr>
        <w:t xml:space="preserve">) </w:t>
      </w:r>
      <w:r w:rsidRPr="000D62E4">
        <w:rPr>
          <w:rFonts w:cs="Simplified Arabic" w:hint="cs"/>
          <w:b/>
          <w:bCs/>
          <w:rtl/>
        </w:rPr>
        <w:t>الصمادي، إسماعيل ناصر، التاريخ التاريخي بين السبي البابلي وإسرائيل الصهيونية، الكتاب الثالث، ص101.</w:t>
      </w:r>
    </w:p>
  </w:footnote>
  <w:footnote w:id="27">
    <w:p w14:paraId="5AFC94F8" w14:textId="77777777"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hint="cs"/>
          <w:b/>
          <w:bCs/>
          <w:rtl/>
        </w:rPr>
        <w:t xml:space="preserve">) </w:t>
      </w:r>
      <w:r w:rsidRPr="000D62E4">
        <w:rPr>
          <w:rFonts w:cs="Simplified Arabic"/>
          <w:b/>
          <w:bCs/>
          <w:rtl/>
        </w:rPr>
        <w:t>المسيـري، عبد الوهاب</w:t>
      </w:r>
      <w:r w:rsidRPr="000D62E4">
        <w:rPr>
          <w:rFonts w:cs="Simplified Arabic" w:hint="cs"/>
          <w:b/>
          <w:bCs/>
          <w:rtl/>
        </w:rPr>
        <w:t xml:space="preserve"> محمد</w:t>
      </w:r>
      <w:r w:rsidRPr="000D62E4">
        <w:rPr>
          <w:rFonts w:cs="Simplified Arabic"/>
          <w:b/>
          <w:bCs/>
          <w:rtl/>
        </w:rPr>
        <w:t>، موسوعة اليهود واليهودية والصهيونية، ج5، ص164.</w:t>
      </w:r>
    </w:p>
  </w:footnote>
  <w:footnote w:id="28">
    <w:p w14:paraId="5AFC94F9" w14:textId="75943E10"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b/>
          <w:bCs/>
          <w:rtl/>
        </w:rPr>
        <w:t>) المخلبي</w:t>
      </w:r>
      <w:r w:rsidRPr="000D62E4">
        <w:rPr>
          <w:rFonts w:cs="Simplified Arabic" w:hint="eastAsia"/>
          <w:b/>
          <w:bCs/>
          <w:rtl/>
        </w:rPr>
        <w:t>،</w:t>
      </w:r>
      <w:r w:rsidR="00E434A3" w:rsidRPr="000D62E4">
        <w:rPr>
          <w:rFonts w:cs="Simplified Arabic" w:hint="cs"/>
          <w:b/>
          <w:bCs/>
          <w:rtl/>
        </w:rPr>
        <w:t xml:space="preserve"> </w:t>
      </w:r>
      <w:r w:rsidRPr="000D62E4">
        <w:rPr>
          <w:rFonts w:cs="Simplified Arabic" w:hint="eastAsia"/>
          <w:b/>
          <w:bCs/>
          <w:rtl/>
        </w:rPr>
        <w:t>علي،</w:t>
      </w:r>
      <w:r w:rsidR="00E434A3" w:rsidRPr="000D62E4">
        <w:rPr>
          <w:rFonts w:cs="Simplified Arabic" w:hint="cs"/>
          <w:b/>
          <w:bCs/>
          <w:rtl/>
        </w:rPr>
        <w:t xml:space="preserve"> </w:t>
      </w:r>
      <w:r w:rsidRPr="000D62E4">
        <w:rPr>
          <w:rFonts w:cs="Simplified Arabic" w:hint="eastAsia"/>
          <w:b/>
          <w:bCs/>
          <w:rtl/>
        </w:rPr>
        <w:t>اليهودية،</w:t>
      </w:r>
      <w:r w:rsidR="00E434A3" w:rsidRPr="000D62E4">
        <w:rPr>
          <w:rFonts w:cs="Simplified Arabic" w:hint="cs"/>
          <w:b/>
          <w:bCs/>
          <w:rtl/>
        </w:rPr>
        <w:t xml:space="preserve"> </w:t>
      </w:r>
      <w:r w:rsidRPr="000D62E4">
        <w:rPr>
          <w:rFonts w:cs="Simplified Arabic" w:hint="eastAsia"/>
          <w:b/>
          <w:bCs/>
          <w:rtl/>
        </w:rPr>
        <w:t>سلسلة</w:t>
      </w:r>
      <w:r w:rsidR="00E434A3" w:rsidRPr="000D62E4">
        <w:rPr>
          <w:rFonts w:cs="Simplified Arabic" w:hint="cs"/>
          <w:b/>
          <w:bCs/>
          <w:rtl/>
        </w:rPr>
        <w:t xml:space="preserve"> </w:t>
      </w:r>
      <w:r w:rsidRPr="000D62E4">
        <w:rPr>
          <w:rFonts w:cs="Simplified Arabic" w:hint="eastAsia"/>
          <w:b/>
          <w:bCs/>
          <w:rtl/>
        </w:rPr>
        <w:t>المعارف</w:t>
      </w:r>
      <w:r w:rsidR="009C3BE9" w:rsidRPr="000D62E4">
        <w:rPr>
          <w:rFonts w:cs="Simplified Arabic" w:hint="cs"/>
          <w:b/>
          <w:bCs/>
          <w:rtl/>
        </w:rPr>
        <w:t xml:space="preserve"> </w:t>
      </w:r>
      <w:r w:rsidRPr="000D62E4">
        <w:rPr>
          <w:rFonts w:cs="Simplified Arabic" w:hint="eastAsia"/>
          <w:b/>
          <w:bCs/>
          <w:rtl/>
        </w:rPr>
        <w:t>المبسطة،</w:t>
      </w:r>
      <w:r w:rsidR="009C3BE9" w:rsidRPr="000D62E4">
        <w:rPr>
          <w:rFonts w:cs="Simplified Arabic" w:hint="cs"/>
          <w:b/>
          <w:bCs/>
          <w:rtl/>
        </w:rPr>
        <w:t xml:space="preserve"> </w:t>
      </w:r>
      <w:r w:rsidRPr="000D62E4">
        <w:rPr>
          <w:rFonts w:cs="Simplified Arabic" w:hint="eastAsia"/>
          <w:b/>
          <w:bCs/>
          <w:rtl/>
        </w:rPr>
        <w:t>عليسة</w:t>
      </w:r>
      <w:r w:rsidR="009C3BE9" w:rsidRPr="000D62E4">
        <w:rPr>
          <w:rFonts w:cs="Simplified Arabic" w:hint="cs"/>
          <w:b/>
          <w:bCs/>
          <w:rtl/>
        </w:rPr>
        <w:t xml:space="preserve"> </w:t>
      </w:r>
      <w:r w:rsidRPr="000D62E4">
        <w:rPr>
          <w:rFonts w:cs="Simplified Arabic" w:hint="eastAsia"/>
          <w:b/>
          <w:bCs/>
          <w:rtl/>
        </w:rPr>
        <w:t>للنشر</w:t>
      </w:r>
      <w:r w:rsidR="009C3BE9" w:rsidRPr="000D62E4">
        <w:rPr>
          <w:rFonts w:cs="Simplified Arabic" w:hint="cs"/>
          <w:b/>
          <w:bCs/>
          <w:rtl/>
        </w:rPr>
        <w:t xml:space="preserve"> </w:t>
      </w:r>
      <w:r w:rsidRPr="000D62E4">
        <w:rPr>
          <w:rFonts w:cs="Simplified Arabic" w:hint="eastAsia"/>
          <w:b/>
          <w:bCs/>
          <w:rtl/>
        </w:rPr>
        <w:t>والتوزيع،</w:t>
      </w:r>
      <w:r w:rsidR="009C3BE9" w:rsidRPr="000D62E4">
        <w:rPr>
          <w:rFonts w:cs="Simplified Arabic" w:hint="cs"/>
          <w:b/>
          <w:bCs/>
          <w:rtl/>
        </w:rPr>
        <w:t xml:space="preserve"> </w:t>
      </w:r>
      <w:r w:rsidRPr="000D62E4">
        <w:rPr>
          <w:rFonts w:cs="Simplified Arabic" w:hint="eastAsia"/>
          <w:b/>
          <w:bCs/>
          <w:rtl/>
        </w:rPr>
        <w:t>تونس،ط</w:t>
      </w:r>
      <w:r w:rsidRPr="000D62E4">
        <w:rPr>
          <w:rFonts w:cs="Simplified Arabic"/>
          <w:b/>
          <w:bCs/>
          <w:rtl/>
        </w:rPr>
        <w:t>/1</w:t>
      </w:r>
      <w:r w:rsidRPr="000D62E4">
        <w:rPr>
          <w:rFonts w:cs="Simplified Arabic" w:hint="eastAsia"/>
          <w:b/>
          <w:bCs/>
          <w:rtl/>
        </w:rPr>
        <w:t>،</w:t>
      </w:r>
      <w:r w:rsidRPr="000D62E4">
        <w:rPr>
          <w:rFonts w:cs="Simplified Arabic"/>
          <w:b/>
          <w:bCs/>
          <w:rtl/>
        </w:rPr>
        <w:t xml:space="preserve"> 2016</w:t>
      </w:r>
      <w:r w:rsidRPr="000D62E4">
        <w:rPr>
          <w:rFonts w:cs="Simplified Arabic" w:hint="eastAsia"/>
          <w:b/>
          <w:bCs/>
          <w:rtl/>
        </w:rPr>
        <w:t>م</w:t>
      </w:r>
      <w:r w:rsidRPr="000D62E4">
        <w:rPr>
          <w:rFonts w:cs="Simplified Arabic" w:hint="cs"/>
          <w:b/>
          <w:bCs/>
          <w:rtl/>
        </w:rPr>
        <w:t>، ص27_28.</w:t>
      </w:r>
    </w:p>
  </w:footnote>
  <w:footnote w:id="29">
    <w:p w14:paraId="5AFC94FA" w14:textId="77777777" w:rsidR="00B16A40" w:rsidRPr="00524FF6" w:rsidRDefault="00B16A40" w:rsidP="00524FF6">
      <w:pPr>
        <w:pStyle w:val="FootnoteText"/>
        <w:bidi/>
        <w:jc w:val="lowKashida"/>
        <w:rPr>
          <w:rFonts w:cs="Simplified Arabic"/>
          <w:sz w:val="24"/>
          <w:szCs w:val="24"/>
          <w:lang w:val="en-US"/>
        </w:rPr>
      </w:pPr>
      <w:r w:rsidRPr="000D62E4">
        <w:rPr>
          <w:rFonts w:cs="Simplified Arabic"/>
          <w:b/>
          <w:bCs/>
        </w:rPr>
        <w:footnoteRef/>
      </w:r>
      <w:r w:rsidRPr="000D62E4">
        <w:rPr>
          <w:rFonts w:cs="Simplified Arabic" w:hint="cs"/>
          <w:b/>
          <w:bCs/>
          <w:rtl/>
        </w:rPr>
        <w:t xml:space="preserve">) </w:t>
      </w:r>
      <w:r w:rsidRPr="000D62E4">
        <w:rPr>
          <w:rFonts w:cs="Simplified Arabic"/>
          <w:b/>
          <w:bCs/>
          <w:lang w:val="en-US"/>
        </w:rPr>
        <w:t>Livingstone, David, Terrorism and the Illuminati a three thousand year history, Book Surge LLC, United States of America, 2007, p15.</w:t>
      </w:r>
    </w:p>
  </w:footnote>
  <w:footnote w:id="30">
    <w:p w14:paraId="5AFC94FB" w14:textId="77777777"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hint="cs"/>
          <w:b/>
          <w:bCs/>
          <w:rtl/>
        </w:rPr>
        <w:t>) المسيـري، عبد الوهاب محمد، موسوعة اليهود واليهودية والصهيونية، ج5، ص169_170.</w:t>
      </w:r>
    </w:p>
  </w:footnote>
  <w:footnote w:id="31">
    <w:p w14:paraId="5AFC94FC" w14:textId="58F9F85F" w:rsidR="00B16A40" w:rsidRPr="000D62E4" w:rsidRDefault="00B16A40" w:rsidP="00511403">
      <w:pPr>
        <w:pStyle w:val="FootnoteText"/>
        <w:bidi/>
        <w:jc w:val="lowKashida"/>
        <w:rPr>
          <w:rFonts w:cs="Simplified Arabic"/>
          <w:b/>
          <w:bCs/>
          <w:rtl/>
        </w:rPr>
      </w:pPr>
      <w:r w:rsidRPr="000D62E4">
        <w:rPr>
          <w:rFonts w:cs="Simplified Arabic"/>
          <w:b/>
          <w:bCs/>
        </w:rPr>
        <w:footnoteRef/>
      </w:r>
      <w:r w:rsidRPr="000D62E4">
        <w:rPr>
          <w:rFonts w:cs="Simplified Arabic" w:hint="cs"/>
          <w:b/>
          <w:bCs/>
          <w:rtl/>
        </w:rPr>
        <w:t xml:space="preserve">) </w:t>
      </w:r>
      <w:r w:rsidR="000B4FB0" w:rsidRPr="000D62E4">
        <w:rPr>
          <w:rFonts w:cs="Simplified Arabic" w:hint="cs"/>
          <w:b/>
          <w:bCs/>
          <w:rtl/>
        </w:rPr>
        <w:t>م،س</w:t>
      </w:r>
      <w:r w:rsidRPr="000D62E4">
        <w:rPr>
          <w:rFonts w:cs="Simplified Arabic" w:hint="cs"/>
          <w:b/>
          <w:bCs/>
          <w:rtl/>
        </w:rPr>
        <w:t>، ج5، ص169.</w:t>
      </w:r>
    </w:p>
  </w:footnote>
  <w:footnote w:id="32">
    <w:p w14:paraId="5AFC94FD" w14:textId="77777777" w:rsidR="00B16A40" w:rsidRPr="00E22147" w:rsidRDefault="00B16A40" w:rsidP="00524FF6">
      <w:pPr>
        <w:pStyle w:val="FootnoteText"/>
        <w:bidi/>
        <w:jc w:val="lowKashida"/>
        <w:rPr>
          <w:sz w:val="18"/>
          <w:szCs w:val="18"/>
          <w:lang w:bidi="ar-TN"/>
        </w:rPr>
      </w:pPr>
      <w:r w:rsidRPr="000D62E4">
        <w:rPr>
          <w:rFonts w:cs="Simplified Arabic"/>
          <w:b/>
          <w:bCs/>
        </w:rPr>
        <w:footnoteRef/>
      </w:r>
      <w:r w:rsidRPr="000D62E4">
        <w:rPr>
          <w:rFonts w:cs="Simplified Arabic" w:hint="cs"/>
          <w:b/>
          <w:bCs/>
          <w:rtl/>
        </w:rPr>
        <w:t xml:space="preserve">) </w:t>
      </w:r>
      <w:r w:rsidRPr="000D62E4">
        <w:rPr>
          <w:rFonts w:cs="Simplified Arabic"/>
          <w:b/>
          <w:bCs/>
        </w:rPr>
        <w:t>Livingstone, David, Terrorism and the Illuminati a three thousand year history, p16</w:t>
      </w:r>
      <w:r w:rsidRPr="00E22147">
        <w:rPr>
          <w:rFonts w:cs="Simplified Arabic"/>
          <w:sz w:val="24"/>
          <w:szCs w:val="24"/>
        </w:rPr>
        <w:t>.</w:t>
      </w:r>
    </w:p>
  </w:footnote>
  <w:footnote w:id="33">
    <w:p w14:paraId="5AFC94FE" w14:textId="77777777" w:rsidR="00B16A40" w:rsidRPr="000D62E4" w:rsidRDefault="00B16A40" w:rsidP="00524FF6">
      <w:pPr>
        <w:pStyle w:val="FootnoteText"/>
        <w:bidi/>
        <w:jc w:val="lowKashida"/>
        <w:rPr>
          <w:rFonts w:cs="Simplified Arabic"/>
          <w:b/>
          <w:bCs/>
          <w:rtl/>
          <w:lang w:val="en-US"/>
        </w:rPr>
      </w:pPr>
      <w:r w:rsidRPr="000D62E4">
        <w:rPr>
          <w:rFonts w:cs="Simplified Arabic"/>
          <w:b/>
          <w:bCs/>
          <w:lang w:val="en-US"/>
        </w:rPr>
        <w:footnoteRef/>
      </w:r>
      <w:r w:rsidRPr="000D62E4">
        <w:rPr>
          <w:rFonts w:cs="Simplified Arabic" w:hint="cs"/>
          <w:b/>
          <w:bCs/>
          <w:rtl/>
          <w:lang w:val="en-US"/>
        </w:rPr>
        <w:t>) سوسة، أحمد، أبحاث في اليهودية والصهيونية، ص35.</w:t>
      </w:r>
    </w:p>
  </w:footnote>
  <w:footnote w:id="34">
    <w:p w14:paraId="5AFC94FF" w14:textId="27D66E71" w:rsidR="00B16A40" w:rsidRPr="000D62E4" w:rsidRDefault="00B16A40" w:rsidP="00524FF6">
      <w:pPr>
        <w:pStyle w:val="FootnoteText"/>
        <w:bidi/>
        <w:jc w:val="lowKashida"/>
        <w:rPr>
          <w:b/>
          <w:bCs/>
          <w:sz w:val="14"/>
          <w:szCs w:val="14"/>
          <w:rtl/>
          <w:lang w:bidi="ar-TN"/>
        </w:rPr>
      </w:pPr>
      <w:r w:rsidRPr="000D62E4">
        <w:rPr>
          <w:rFonts w:cs="Simplified Arabic"/>
          <w:b/>
          <w:bCs/>
          <w:lang w:val="en-US"/>
        </w:rPr>
        <w:footnoteRef/>
      </w:r>
      <w:r w:rsidRPr="000D62E4">
        <w:rPr>
          <w:rFonts w:cs="Simplified Arabic" w:hint="cs"/>
          <w:b/>
          <w:bCs/>
          <w:rtl/>
          <w:lang w:val="en-US"/>
        </w:rPr>
        <w:t>)</w:t>
      </w:r>
      <w:r w:rsidRPr="000D62E4">
        <w:rPr>
          <w:rFonts w:cs="Simplified Arabic" w:hint="eastAsia"/>
          <w:b/>
          <w:bCs/>
          <w:rtl/>
          <w:lang w:val="en-US"/>
        </w:rPr>
        <w:t>المسيري،</w:t>
      </w:r>
      <w:r w:rsidR="0058645D" w:rsidRPr="000D62E4">
        <w:rPr>
          <w:rFonts w:cs="Simplified Arabic" w:hint="cs"/>
          <w:b/>
          <w:bCs/>
          <w:rtl/>
          <w:lang w:val="en-US"/>
        </w:rPr>
        <w:t xml:space="preserve"> </w:t>
      </w:r>
      <w:r w:rsidRPr="000D62E4">
        <w:rPr>
          <w:rFonts w:cs="Simplified Arabic" w:hint="eastAsia"/>
          <w:b/>
          <w:bCs/>
          <w:rtl/>
          <w:lang w:val="en-US"/>
        </w:rPr>
        <w:t>عبد</w:t>
      </w:r>
      <w:r w:rsidR="0058645D" w:rsidRPr="000D62E4">
        <w:rPr>
          <w:rFonts w:cs="Simplified Arabic" w:hint="cs"/>
          <w:b/>
          <w:bCs/>
          <w:rtl/>
          <w:lang w:val="en-US"/>
        </w:rPr>
        <w:t xml:space="preserve"> </w:t>
      </w:r>
      <w:r w:rsidRPr="000D62E4">
        <w:rPr>
          <w:rFonts w:cs="Simplified Arabic" w:hint="eastAsia"/>
          <w:b/>
          <w:bCs/>
          <w:rtl/>
          <w:lang w:val="en-US"/>
        </w:rPr>
        <w:t>الوهاب،اليد</w:t>
      </w:r>
      <w:r w:rsidR="0058645D" w:rsidRPr="000D62E4">
        <w:rPr>
          <w:rFonts w:cs="Simplified Arabic" w:hint="cs"/>
          <w:b/>
          <w:bCs/>
          <w:rtl/>
          <w:lang w:val="en-US"/>
        </w:rPr>
        <w:t xml:space="preserve"> </w:t>
      </w:r>
      <w:r w:rsidRPr="000D62E4">
        <w:rPr>
          <w:rFonts w:cs="Simplified Arabic" w:hint="eastAsia"/>
          <w:b/>
          <w:bCs/>
          <w:rtl/>
          <w:lang w:val="en-US"/>
        </w:rPr>
        <w:t>الخفية</w:t>
      </w:r>
      <w:r w:rsidRPr="000D62E4">
        <w:rPr>
          <w:rFonts w:cs="Simplified Arabic"/>
          <w:b/>
          <w:bCs/>
          <w:rtl/>
          <w:lang w:val="en-US"/>
        </w:rPr>
        <w:t xml:space="preserve">: </w:t>
      </w:r>
      <w:r w:rsidRPr="000D62E4">
        <w:rPr>
          <w:rFonts w:cs="Simplified Arabic" w:hint="eastAsia"/>
          <w:b/>
          <w:bCs/>
          <w:rtl/>
          <w:lang w:val="en-US"/>
        </w:rPr>
        <w:t>دراسات</w:t>
      </w:r>
      <w:r w:rsidR="0058645D" w:rsidRPr="000D62E4">
        <w:rPr>
          <w:rFonts w:cs="Simplified Arabic" w:hint="cs"/>
          <w:b/>
          <w:bCs/>
          <w:rtl/>
          <w:lang w:val="en-US"/>
        </w:rPr>
        <w:t xml:space="preserve"> </w:t>
      </w:r>
      <w:r w:rsidRPr="000D62E4">
        <w:rPr>
          <w:rFonts w:cs="Simplified Arabic" w:hint="eastAsia"/>
          <w:b/>
          <w:bCs/>
          <w:rtl/>
          <w:lang w:val="en-US"/>
        </w:rPr>
        <w:t>في</w:t>
      </w:r>
      <w:r w:rsidR="0058645D" w:rsidRPr="000D62E4">
        <w:rPr>
          <w:rFonts w:cs="Simplified Arabic" w:hint="cs"/>
          <w:b/>
          <w:bCs/>
          <w:rtl/>
          <w:lang w:val="en-US"/>
        </w:rPr>
        <w:t xml:space="preserve"> </w:t>
      </w:r>
      <w:r w:rsidRPr="000D62E4">
        <w:rPr>
          <w:rFonts w:cs="Simplified Arabic" w:hint="eastAsia"/>
          <w:b/>
          <w:bCs/>
          <w:rtl/>
          <w:lang w:val="en-US"/>
        </w:rPr>
        <w:t>الحركات</w:t>
      </w:r>
      <w:r w:rsidR="0058645D" w:rsidRPr="000D62E4">
        <w:rPr>
          <w:rFonts w:cs="Simplified Arabic" w:hint="cs"/>
          <w:b/>
          <w:bCs/>
          <w:rtl/>
          <w:lang w:val="en-US"/>
        </w:rPr>
        <w:t xml:space="preserve"> </w:t>
      </w:r>
      <w:r w:rsidRPr="000D62E4">
        <w:rPr>
          <w:rFonts w:cs="Simplified Arabic" w:hint="eastAsia"/>
          <w:b/>
          <w:bCs/>
          <w:rtl/>
          <w:lang w:val="en-US"/>
        </w:rPr>
        <w:t>اليهودية</w:t>
      </w:r>
      <w:r w:rsidR="0058645D" w:rsidRPr="000D62E4">
        <w:rPr>
          <w:rFonts w:cs="Simplified Arabic" w:hint="cs"/>
          <w:b/>
          <w:bCs/>
          <w:rtl/>
          <w:lang w:val="en-US"/>
        </w:rPr>
        <w:t xml:space="preserve"> </w:t>
      </w:r>
      <w:r w:rsidRPr="000D62E4">
        <w:rPr>
          <w:rFonts w:cs="Simplified Arabic" w:hint="eastAsia"/>
          <w:b/>
          <w:bCs/>
          <w:rtl/>
          <w:lang w:val="en-US"/>
        </w:rPr>
        <w:t>الهدامة</w:t>
      </w:r>
      <w:r w:rsidR="0058645D" w:rsidRPr="000D62E4">
        <w:rPr>
          <w:rFonts w:cs="Simplified Arabic" w:hint="cs"/>
          <w:b/>
          <w:bCs/>
          <w:rtl/>
          <w:lang w:val="en-US"/>
        </w:rPr>
        <w:t xml:space="preserve"> </w:t>
      </w:r>
      <w:r w:rsidRPr="000D62E4">
        <w:rPr>
          <w:rFonts w:cs="Simplified Arabic" w:hint="eastAsia"/>
          <w:b/>
          <w:bCs/>
          <w:rtl/>
          <w:lang w:val="en-US"/>
        </w:rPr>
        <w:t>والسرية،</w:t>
      </w:r>
      <w:r w:rsidR="0058645D" w:rsidRPr="000D62E4">
        <w:rPr>
          <w:rFonts w:cs="Simplified Arabic" w:hint="cs"/>
          <w:b/>
          <w:bCs/>
          <w:rtl/>
          <w:lang w:val="en-US"/>
        </w:rPr>
        <w:t xml:space="preserve"> </w:t>
      </w:r>
      <w:r w:rsidRPr="000D62E4">
        <w:rPr>
          <w:rFonts w:cs="Simplified Arabic" w:hint="eastAsia"/>
          <w:b/>
          <w:bCs/>
          <w:rtl/>
          <w:lang w:val="en-US"/>
        </w:rPr>
        <w:t>دارالشروق،</w:t>
      </w:r>
      <w:r w:rsidR="0058645D" w:rsidRPr="000D62E4">
        <w:rPr>
          <w:rFonts w:cs="Simplified Arabic" w:hint="cs"/>
          <w:b/>
          <w:bCs/>
          <w:rtl/>
          <w:lang w:val="en-US"/>
        </w:rPr>
        <w:t xml:space="preserve"> </w:t>
      </w:r>
      <w:r w:rsidRPr="000D62E4">
        <w:rPr>
          <w:rFonts w:cs="Simplified Arabic" w:hint="eastAsia"/>
          <w:b/>
          <w:bCs/>
          <w:rtl/>
          <w:lang w:val="en-US"/>
        </w:rPr>
        <w:t>القاهرة،</w:t>
      </w:r>
      <w:r w:rsidRPr="000D62E4">
        <w:rPr>
          <w:rFonts w:cs="Simplified Arabic"/>
          <w:b/>
          <w:bCs/>
          <w:rtl/>
          <w:lang w:val="en-US"/>
        </w:rPr>
        <w:t xml:space="preserve"> (</w:t>
      </w:r>
      <w:r w:rsidRPr="000D62E4">
        <w:rPr>
          <w:rFonts w:cs="Simplified Arabic" w:hint="eastAsia"/>
          <w:b/>
          <w:bCs/>
          <w:rtl/>
          <w:lang w:val="en-US"/>
        </w:rPr>
        <w:t>د</w:t>
      </w:r>
      <w:r w:rsidRPr="000D62E4">
        <w:rPr>
          <w:rFonts w:cs="Simplified Arabic"/>
          <w:b/>
          <w:bCs/>
          <w:rtl/>
          <w:lang w:val="en-US"/>
        </w:rPr>
        <w:t>.</w:t>
      </w:r>
      <w:r w:rsidRPr="000D62E4">
        <w:rPr>
          <w:rFonts w:cs="Simplified Arabic" w:hint="eastAsia"/>
          <w:b/>
          <w:bCs/>
          <w:rtl/>
          <w:lang w:val="en-US"/>
        </w:rPr>
        <w:t>ط</w:t>
      </w:r>
      <w:r w:rsidRPr="000D62E4">
        <w:rPr>
          <w:rFonts w:cs="Simplified Arabic"/>
          <w:b/>
          <w:bCs/>
          <w:rtl/>
          <w:lang w:val="en-US"/>
        </w:rPr>
        <w:t>)(</w:t>
      </w:r>
      <w:r w:rsidRPr="000D62E4">
        <w:rPr>
          <w:rFonts w:cs="Simplified Arabic" w:hint="eastAsia"/>
          <w:b/>
          <w:bCs/>
          <w:rtl/>
          <w:lang w:val="en-US"/>
        </w:rPr>
        <w:t>د</w:t>
      </w:r>
      <w:r w:rsidRPr="000D62E4">
        <w:rPr>
          <w:rFonts w:cs="Simplified Arabic"/>
          <w:b/>
          <w:bCs/>
          <w:rtl/>
          <w:lang w:val="en-US"/>
        </w:rPr>
        <w:t>.</w:t>
      </w:r>
      <w:r w:rsidRPr="000D62E4">
        <w:rPr>
          <w:rFonts w:cs="Simplified Arabic" w:hint="eastAsia"/>
          <w:b/>
          <w:bCs/>
          <w:rtl/>
          <w:lang w:val="en-US"/>
        </w:rPr>
        <w:t>ت</w:t>
      </w:r>
      <w:r w:rsidRPr="000D62E4">
        <w:rPr>
          <w:rFonts w:cs="Simplified Arabic" w:hint="cs"/>
          <w:b/>
          <w:bCs/>
          <w:rtl/>
          <w:lang w:val="en-US"/>
        </w:rPr>
        <w:t>)، ص42.</w:t>
      </w:r>
    </w:p>
  </w:footnote>
  <w:footnote w:id="35">
    <w:p w14:paraId="5AFC9500" w14:textId="77777777" w:rsidR="00B16A40" w:rsidRPr="000D62E4" w:rsidRDefault="00B16A40" w:rsidP="00524FF6">
      <w:pPr>
        <w:pStyle w:val="FootnoteText"/>
        <w:bidi/>
        <w:jc w:val="lowKashida"/>
        <w:rPr>
          <w:rFonts w:cs="Simplified Arabic"/>
          <w:b/>
          <w:bCs/>
          <w:rtl/>
          <w:lang w:val="en-US"/>
        </w:rPr>
      </w:pPr>
      <w:r w:rsidRPr="000D62E4">
        <w:rPr>
          <w:rFonts w:cs="Simplified Arabic"/>
          <w:b/>
          <w:bCs/>
          <w:lang w:val="en-US"/>
        </w:rPr>
        <w:footnoteRef/>
      </w:r>
      <w:r w:rsidRPr="000D62E4">
        <w:rPr>
          <w:rFonts w:cs="Simplified Arabic" w:hint="cs"/>
          <w:b/>
          <w:bCs/>
          <w:rtl/>
          <w:lang w:val="en-US"/>
        </w:rPr>
        <w:t>) سوسة، أحمد، أبحاث في اليهودية والصهيونية، ص43_44.</w:t>
      </w:r>
    </w:p>
  </w:footnote>
  <w:footnote w:id="36">
    <w:p w14:paraId="5AFC9505" w14:textId="77777777" w:rsidR="00B16A40" w:rsidRPr="00524FF6" w:rsidRDefault="00B16A40" w:rsidP="008A0AE2">
      <w:pPr>
        <w:pStyle w:val="FootnoteText"/>
        <w:bidi/>
        <w:jc w:val="lowKashida"/>
        <w:rPr>
          <w:rFonts w:cs="Simplified Arabic"/>
          <w:sz w:val="24"/>
          <w:szCs w:val="24"/>
          <w:rtl/>
        </w:rPr>
      </w:pPr>
      <w:r w:rsidRPr="000D62E4">
        <w:rPr>
          <w:rFonts w:cs="Simplified Arabic"/>
          <w:b/>
          <w:bCs/>
        </w:rPr>
        <w:footnoteRef/>
      </w:r>
      <w:r w:rsidRPr="000D62E4">
        <w:rPr>
          <w:rFonts w:cs="Simplified Arabic" w:hint="cs"/>
          <w:b/>
          <w:bCs/>
          <w:rtl/>
        </w:rPr>
        <w:t xml:space="preserve">) </w:t>
      </w:r>
      <w:r w:rsidRPr="000D62E4">
        <w:rPr>
          <w:rFonts w:cs="Simplified Arabic" w:hint="cs"/>
          <w:b/>
          <w:bCs/>
          <w:rtl/>
          <w:lang w:val="en-US"/>
        </w:rPr>
        <w:t>المسيري</w:t>
      </w:r>
      <w:r w:rsidRPr="000D62E4">
        <w:rPr>
          <w:rFonts w:cs="Simplified Arabic" w:hint="cs"/>
          <w:b/>
          <w:bCs/>
          <w:rtl/>
        </w:rPr>
        <w:t>، عبد الوهاب محمد، موسوعة اليهود واليهودية والصهيونية، ج5، ص168.</w:t>
      </w:r>
    </w:p>
  </w:footnote>
  <w:footnote w:id="37">
    <w:p w14:paraId="0E71B4C4" w14:textId="77777777" w:rsidR="00B02510" w:rsidRPr="000D62E4" w:rsidRDefault="00B02510" w:rsidP="00B02510">
      <w:pPr>
        <w:pStyle w:val="FootnoteText"/>
        <w:bidi/>
        <w:jc w:val="lowKashida"/>
        <w:rPr>
          <w:rFonts w:cs="Simplified Arabic"/>
          <w:b/>
          <w:bCs/>
          <w:sz w:val="14"/>
          <w:szCs w:val="14"/>
          <w:rtl/>
          <w:lang w:bidi="ar-TN"/>
        </w:rPr>
      </w:pPr>
      <w:r w:rsidRPr="000D62E4">
        <w:rPr>
          <w:rFonts w:cs="Simplified Arabic"/>
          <w:b/>
          <w:bCs/>
        </w:rPr>
        <w:footnoteRef/>
      </w:r>
      <w:r w:rsidRPr="000D62E4">
        <w:rPr>
          <w:rFonts w:cs="Simplified Arabic"/>
          <w:b/>
          <w:bCs/>
          <w:rtl/>
        </w:rPr>
        <w:t>) رشاد، يوسف، اليهود المتخفون عبر التاريخ وأثرهم في المسيحية والإسلام قديما وحديثا، ص180.</w:t>
      </w:r>
    </w:p>
  </w:footnote>
  <w:footnote w:id="38">
    <w:p w14:paraId="44353B1B" w14:textId="77777777" w:rsidR="00F72E1D" w:rsidRPr="000D62E4" w:rsidRDefault="00F72E1D" w:rsidP="00F72E1D">
      <w:pPr>
        <w:pStyle w:val="FootnoteText"/>
        <w:bidi/>
        <w:jc w:val="lowKashida"/>
        <w:rPr>
          <w:b/>
          <w:bCs/>
          <w:sz w:val="14"/>
          <w:szCs w:val="14"/>
          <w:rtl/>
          <w:lang w:bidi="ar-TN"/>
        </w:rPr>
      </w:pPr>
      <w:r w:rsidRPr="000D62E4">
        <w:rPr>
          <w:rFonts w:cs="Simplified Arabic"/>
          <w:b/>
          <w:bCs/>
        </w:rPr>
        <w:footnoteRef/>
      </w:r>
      <w:r w:rsidRPr="000D62E4">
        <w:rPr>
          <w:rFonts w:cs="Simplified Arabic"/>
          <w:b/>
          <w:bCs/>
          <w:rtl/>
        </w:rPr>
        <w:t>) الطويل، يوسف العاصي، البعد الديني لعلاقة أمريكا باليهود وإسرائيل وأثره على القضية الفلسطينية خلال فترة (1948_2009)، مكتبة حسن العصرية، ط/1، 2014م، ص213.</w:t>
      </w:r>
    </w:p>
  </w:footnote>
  <w:footnote w:id="39">
    <w:p w14:paraId="49296462" w14:textId="77777777" w:rsidR="00F72E1D" w:rsidRPr="000D62E4" w:rsidRDefault="00F72E1D" w:rsidP="00F72E1D">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Pr="000D62E4">
        <w:rPr>
          <w:rFonts w:cs="Simplified Arabic"/>
          <w:b/>
          <w:bCs/>
          <w:rtl/>
        </w:rPr>
        <w:t>رشاد، يوسف، اليهود المتخفون عبر التاريخ وأثرهم في المسيحية والإسلام قديما وحديثا،</w:t>
      </w:r>
      <w:r w:rsidRPr="000D62E4">
        <w:rPr>
          <w:rFonts w:cs="Simplified Arabic" w:hint="cs"/>
          <w:b/>
          <w:bCs/>
          <w:rtl/>
        </w:rPr>
        <w:t xml:space="preserve"> ص170.</w:t>
      </w:r>
    </w:p>
  </w:footnote>
  <w:footnote w:id="40">
    <w:p w14:paraId="53FCDAD1" w14:textId="77777777" w:rsidR="00F72E1D" w:rsidRPr="000D62E4" w:rsidRDefault="00F72E1D" w:rsidP="00F72E1D">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بات روبرتسون </w:t>
      </w:r>
      <w:r w:rsidRPr="000D62E4">
        <w:rPr>
          <w:rFonts w:cs="Simplified Arabic"/>
          <w:b/>
          <w:bCs/>
        </w:rPr>
        <w:t>Pat Roberston</w:t>
      </w:r>
      <w:r w:rsidRPr="000D62E4">
        <w:rPr>
          <w:rFonts w:cs="Simplified Arabic" w:hint="cs"/>
          <w:b/>
          <w:bCs/>
          <w:rtl/>
        </w:rPr>
        <w:t xml:space="preserve"> (1930م- ): قس معمداني جنوبي (1961-1987) تخلى عن منصبه الكنسي من اجل الترشّح للانتخابات الرئاسية الأمريكية عام 1988م. أسس مجموعة كبيرة من المؤسسات اليمينة المسيحية</w:t>
      </w:r>
      <w:r w:rsidRPr="000D62E4">
        <w:rPr>
          <w:rFonts w:cs="Simplified Arabic" w:hint="cs"/>
          <w:b/>
          <w:bCs/>
          <w:rtl/>
          <w:lang w:bidi="ar-TN"/>
        </w:rPr>
        <w:t xml:space="preserve"> أهمها: منظمة التحالف المسيحي، وكالة البث المسيحية وجامعة ريجنت. نال عدة جوائز أهمها جائزة "أصدقاء دولة إسرائيل" من المنظمة الصهيونية بأمريكا سنة 2002م. (الشبكة الالكترونية: موقع ويكيبيديا الموسوعة الحرّة </w:t>
      </w:r>
      <w:r w:rsidRPr="000D62E4">
        <w:rPr>
          <w:rFonts w:cs="Simplified Arabic"/>
          <w:b/>
          <w:bCs/>
          <w:lang w:bidi="ar-TN"/>
        </w:rPr>
        <w:t>www.wikipedia.org</w:t>
      </w:r>
      <w:r w:rsidRPr="000D62E4">
        <w:rPr>
          <w:rFonts w:cs="Simplified Arabic" w:hint="cs"/>
          <w:b/>
          <w:bCs/>
          <w:rtl/>
          <w:lang w:bidi="ar-TN"/>
        </w:rPr>
        <w:t xml:space="preserve"> / الموقع الرسمي لبات روبرتسون </w:t>
      </w:r>
      <w:r w:rsidRPr="000D62E4">
        <w:rPr>
          <w:rFonts w:cs="Simplified Arabic"/>
          <w:b/>
          <w:bCs/>
        </w:rPr>
        <w:t>www.patrobertson.com</w:t>
      </w:r>
      <w:r w:rsidRPr="000D62E4">
        <w:rPr>
          <w:rFonts w:cs="Simplified Arabic" w:hint="cs"/>
          <w:b/>
          <w:bCs/>
          <w:rtl/>
          <w:lang w:bidi="ar-TN"/>
        </w:rPr>
        <w:t xml:space="preserve"> بتصرف).</w:t>
      </w:r>
    </w:p>
  </w:footnote>
  <w:footnote w:id="41">
    <w:p w14:paraId="26636E40" w14:textId="77777777" w:rsidR="00F72E1D" w:rsidRPr="00524FF6" w:rsidRDefault="00F72E1D" w:rsidP="00F72E1D">
      <w:pPr>
        <w:pStyle w:val="FootnoteText"/>
        <w:bidi/>
        <w:jc w:val="lowKashida"/>
        <w:rPr>
          <w:sz w:val="18"/>
          <w:szCs w:val="18"/>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طويل،عبدالوهاب</w:t>
      </w:r>
      <w:r w:rsidRPr="000D62E4">
        <w:rPr>
          <w:rFonts w:cs="Simplified Arabic"/>
          <w:b/>
          <w:bCs/>
        </w:rPr>
        <w:t xml:space="preserve"> </w:t>
      </w:r>
      <w:r w:rsidRPr="000D62E4">
        <w:rPr>
          <w:rFonts w:cs="Simplified Arabic" w:hint="eastAsia"/>
          <w:b/>
          <w:bCs/>
          <w:rtl/>
        </w:rPr>
        <w:t>عبد</w:t>
      </w:r>
      <w:r w:rsidRPr="000D62E4">
        <w:rPr>
          <w:rFonts w:cs="Simplified Arabic"/>
          <w:b/>
          <w:bCs/>
        </w:rPr>
        <w:t xml:space="preserve"> </w:t>
      </w:r>
      <w:r w:rsidRPr="000D62E4">
        <w:rPr>
          <w:rFonts w:cs="Simplified Arabic" w:hint="eastAsia"/>
          <w:b/>
          <w:bCs/>
          <w:rtl/>
        </w:rPr>
        <w:t>السلام،المسيح</w:t>
      </w:r>
      <w:r w:rsidRPr="000D62E4">
        <w:rPr>
          <w:rFonts w:cs="Simplified Arabic"/>
          <w:b/>
          <w:bCs/>
        </w:rPr>
        <w:t xml:space="preserve"> </w:t>
      </w:r>
      <w:r w:rsidRPr="000D62E4">
        <w:rPr>
          <w:rFonts w:cs="Simplified Arabic" w:hint="eastAsia"/>
          <w:b/>
          <w:bCs/>
          <w:rtl/>
        </w:rPr>
        <w:t>المنتظر</w:t>
      </w:r>
      <w:r w:rsidRPr="000D62E4">
        <w:rPr>
          <w:rFonts w:cs="Simplified Arabic"/>
          <w:b/>
          <w:bCs/>
        </w:rPr>
        <w:t xml:space="preserve"> </w:t>
      </w:r>
      <w:r w:rsidRPr="000D62E4">
        <w:rPr>
          <w:rFonts w:cs="Simplified Arabic" w:hint="eastAsia"/>
          <w:b/>
          <w:bCs/>
          <w:rtl/>
        </w:rPr>
        <w:t>ونهاية</w:t>
      </w:r>
      <w:r w:rsidRPr="000D62E4">
        <w:rPr>
          <w:rFonts w:cs="Simplified Arabic"/>
          <w:b/>
          <w:bCs/>
        </w:rPr>
        <w:t xml:space="preserve"> </w:t>
      </w:r>
      <w:r w:rsidRPr="000D62E4">
        <w:rPr>
          <w:rFonts w:cs="Simplified Arabic" w:hint="eastAsia"/>
          <w:b/>
          <w:bCs/>
          <w:rtl/>
        </w:rPr>
        <w:t>العالم،</w:t>
      </w:r>
      <w:r w:rsidRPr="000D62E4">
        <w:rPr>
          <w:rFonts w:cs="Simplified Arabic"/>
          <w:b/>
          <w:bCs/>
        </w:rPr>
        <w:t xml:space="preserve"> </w:t>
      </w:r>
      <w:r w:rsidRPr="000D62E4">
        <w:rPr>
          <w:rFonts w:cs="Simplified Arabic" w:hint="eastAsia"/>
          <w:b/>
          <w:bCs/>
          <w:rtl/>
        </w:rPr>
        <w:t>دارالسلام</w:t>
      </w:r>
      <w:r w:rsidRPr="000D62E4">
        <w:rPr>
          <w:rFonts w:cs="Simplified Arabic"/>
          <w:b/>
          <w:bCs/>
        </w:rPr>
        <w:t xml:space="preserve"> </w:t>
      </w:r>
      <w:r w:rsidRPr="000D62E4">
        <w:rPr>
          <w:rFonts w:cs="Simplified Arabic" w:hint="eastAsia"/>
          <w:b/>
          <w:bCs/>
          <w:rtl/>
        </w:rPr>
        <w:t>للطباعة</w:t>
      </w:r>
      <w:r w:rsidRPr="000D62E4">
        <w:rPr>
          <w:rFonts w:cs="Simplified Arabic"/>
          <w:b/>
          <w:bCs/>
        </w:rPr>
        <w:t xml:space="preserve"> </w:t>
      </w:r>
      <w:r w:rsidRPr="000D62E4">
        <w:rPr>
          <w:rFonts w:cs="Simplified Arabic" w:hint="eastAsia"/>
          <w:b/>
          <w:bCs/>
          <w:rtl/>
        </w:rPr>
        <w:t>والنشر</w:t>
      </w:r>
      <w:r w:rsidRPr="000D62E4">
        <w:rPr>
          <w:rFonts w:cs="Simplified Arabic"/>
          <w:b/>
          <w:bCs/>
        </w:rPr>
        <w:t xml:space="preserve"> </w:t>
      </w:r>
      <w:r w:rsidRPr="000D62E4">
        <w:rPr>
          <w:rFonts w:cs="Simplified Arabic" w:hint="eastAsia"/>
          <w:b/>
          <w:bCs/>
          <w:rtl/>
        </w:rPr>
        <w:t>والتوزيع</w:t>
      </w:r>
      <w:r w:rsidRPr="000D62E4">
        <w:rPr>
          <w:rFonts w:cs="Simplified Arabic"/>
          <w:b/>
          <w:bCs/>
        </w:rPr>
        <w:t xml:space="preserve"> </w:t>
      </w:r>
      <w:r w:rsidRPr="000D62E4">
        <w:rPr>
          <w:rFonts w:cs="Simplified Arabic" w:hint="eastAsia"/>
          <w:b/>
          <w:bCs/>
          <w:rtl/>
        </w:rPr>
        <w:t>والترجمة،ط</w:t>
      </w:r>
      <w:r w:rsidRPr="000D62E4">
        <w:rPr>
          <w:rFonts w:cs="Simplified Arabic"/>
          <w:b/>
          <w:bCs/>
          <w:rtl/>
        </w:rPr>
        <w:t>/4</w:t>
      </w:r>
      <w:r w:rsidRPr="000D62E4">
        <w:rPr>
          <w:rFonts w:cs="Simplified Arabic" w:hint="eastAsia"/>
          <w:b/>
          <w:bCs/>
          <w:rtl/>
        </w:rPr>
        <w:t>،</w:t>
      </w:r>
      <w:r w:rsidRPr="000D62E4">
        <w:rPr>
          <w:rFonts w:cs="Simplified Arabic"/>
          <w:b/>
          <w:bCs/>
          <w:rtl/>
        </w:rPr>
        <w:t xml:space="preserve"> 2000</w:t>
      </w:r>
      <w:r w:rsidRPr="000D62E4">
        <w:rPr>
          <w:rFonts w:cs="Simplified Arabic" w:hint="eastAsia"/>
          <w:b/>
          <w:bCs/>
          <w:rtl/>
        </w:rPr>
        <w:t>م</w:t>
      </w:r>
      <w:r w:rsidRPr="000D62E4">
        <w:rPr>
          <w:rFonts w:cs="Simplified Arabic" w:hint="cs"/>
          <w:b/>
          <w:bCs/>
          <w:rtl/>
        </w:rPr>
        <w:t>، ص274.</w:t>
      </w:r>
    </w:p>
  </w:footnote>
  <w:footnote w:id="42">
    <w:p w14:paraId="4F895D6C" w14:textId="77777777" w:rsidR="00F72E1D" w:rsidRPr="000D62E4" w:rsidRDefault="00F72E1D" w:rsidP="00F72E1D">
      <w:pPr>
        <w:pStyle w:val="FootnoteText"/>
        <w:bidi/>
        <w:jc w:val="lowKashida"/>
        <w:rPr>
          <w:b/>
          <w:bCs/>
          <w:sz w:val="18"/>
          <w:szCs w:val="18"/>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هاشم،</w:t>
      </w:r>
      <w:r w:rsidRPr="000D62E4">
        <w:rPr>
          <w:rFonts w:cs="Simplified Arabic"/>
          <w:b/>
          <w:bCs/>
        </w:rPr>
        <w:t xml:space="preserve"> </w:t>
      </w:r>
      <w:r w:rsidRPr="000D62E4">
        <w:rPr>
          <w:rFonts w:cs="Simplified Arabic" w:hint="eastAsia"/>
          <w:b/>
          <w:bCs/>
          <w:rtl/>
        </w:rPr>
        <w:t>محمد</w:t>
      </w:r>
      <w:r w:rsidRPr="000D62E4">
        <w:rPr>
          <w:rFonts w:cs="Simplified Arabic"/>
          <w:b/>
          <w:bCs/>
        </w:rPr>
        <w:t xml:space="preserve"> </w:t>
      </w:r>
      <w:r w:rsidRPr="000D62E4">
        <w:rPr>
          <w:rFonts w:cs="Simplified Arabic" w:hint="eastAsia"/>
          <w:b/>
          <w:bCs/>
          <w:rtl/>
        </w:rPr>
        <w:t>يونس،</w:t>
      </w:r>
      <w:r w:rsidRPr="000D62E4">
        <w:rPr>
          <w:rFonts w:cs="Simplified Arabic"/>
          <w:b/>
          <w:bCs/>
        </w:rPr>
        <w:t xml:space="preserve"> </w:t>
      </w:r>
      <w:r w:rsidRPr="000D62E4">
        <w:rPr>
          <w:rFonts w:cs="Simplified Arabic" w:hint="eastAsia"/>
          <w:b/>
          <w:bCs/>
          <w:rtl/>
        </w:rPr>
        <w:t>الدين</w:t>
      </w:r>
      <w:r w:rsidRPr="000D62E4">
        <w:rPr>
          <w:rFonts w:cs="Simplified Arabic"/>
          <w:b/>
          <w:bCs/>
        </w:rPr>
        <w:t xml:space="preserve"> </w:t>
      </w:r>
      <w:r w:rsidRPr="000D62E4">
        <w:rPr>
          <w:rFonts w:cs="Simplified Arabic" w:hint="eastAsia"/>
          <w:b/>
          <w:bCs/>
          <w:rtl/>
        </w:rPr>
        <w:t>والسياسة</w:t>
      </w:r>
      <w:r w:rsidRPr="000D62E4">
        <w:rPr>
          <w:rFonts w:cs="Simplified Arabic"/>
          <w:b/>
          <w:bCs/>
        </w:rPr>
        <w:t xml:space="preserve"> </w:t>
      </w:r>
      <w:r w:rsidRPr="000D62E4">
        <w:rPr>
          <w:rFonts w:cs="Simplified Arabic" w:hint="eastAsia"/>
          <w:b/>
          <w:bCs/>
          <w:rtl/>
        </w:rPr>
        <w:t>والنبوءة</w:t>
      </w:r>
      <w:r w:rsidRPr="000D62E4">
        <w:rPr>
          <w:rFonts w:cs="Simplified Arabic"/>
          <w:b/>
          <w:bCs/>
        </w:rPr>
        <w:t xml:space="preserve"> </w:t>
      </w:r>
      <w:r w:rsidRPr="000D62E4">
        <w:rPr>
          <w:rFonts w:cs="Simplified Arabic" w:hint="eastAsia"/>
          <w:b/>
          <w:bCs/>
          <w:rtl/>
        </w:rPr>
        <w:t>بين</w:t>
      </w:r>
      <w:r w:rsidRPr="000D62E4">
        <w:rPr>
          <w:rFonts w:cs="Simplified Arabic"/>
          <w:b/>
          <w:bCs/>
        </w:rPr>
        <w:t xml:space="preserve"> </w:t>
      </w:r>
      <w:r w:rsidRPr="000D62E4">
        <w:rPr>
          <w:rFonts w:cs="Simplified Arabic" w:hint="eastAsia"/>
          <w:b/>
          <w:bCs/>
          <w:rtl/>
        </w:rPr>
        <w:t>الأساطير</w:t>
      </w:r>
      <w:r w:rsidRPr="000D62E4">
        <w:rPr>
          <w:rFonts w:cs="Simplified Arabic"/>
          <w:b/>
          <w:bCs/>
        </w:rPr>
        <w:t xml:space="preserve"> </w:t>
      </w:r>
      <w:r w:rsidRPr="000D62E4">
        <w:rPr>
          <w:rFonts w:cs="Simplified Arabic" w:hint="eastAsia"/>
          <w:b/>
          <w:bCs/>
          <w:rtl/>
        </w:rPr>
        <w:t>الصهيونية</w:t>
      </w:r>
      <w:r w:rsidRPr="000D62E4">
        <w:rPr>
          <w:rFonts w:cs="Simplified Arabic"/>
          <w:b/>
          <w:bCs/>
        </w:rPr>
        <w:t xml:space="preserve"> </w:t>
      </w:r>
      <w:r w:rsidRPr="000D62E4">
        <w:rPr>
          <w:rFonts w:cs="Simplified Arabic" w:hint="eastAsia"/>
          <w:b/>
          <w:bCs/>
          <w:rtl/>
        </w:rPr>
        <w:t>والشرائع</w:t>
      </w:r>
      <w:r w:rsidRPr="000D62E4">
        <w:rPr>
          <w:rFonts w:cs="Simplified Arabic"/>
          <w:b/>
          <w:bCs/>
        </w:rPr>
        <w:t xml:space="preserve"> </w:t>
      </w:r>
      <w:r w:rsidRPr="000D62E4">
        <w:rPr>
          <w:rFonts w:cs="Simplified Arabic" w:hint="eastAsia"/>
          <w:b/>
          <w:bCs/>
          <w:rtl/>
        </w:rPr>
        <w:t>السماوية،</w:t>
      </w:r>
      <w:r w:rsidRPr="000D62E4">
        <w:rPr>
          <w:rFonts w:cs="Simplified Arabic"/>
          <w:b/>
          <w:bCs/>
        </w:rPr>
        <w:t xml:space="preserve"> </w:t>
      </w:r>
      <w:r w:rsidRPr="000D62E4">
        <w:rPr>
          <w:rFonts w:cs="Simplified Arabic" w:hint="eastAsia"/>
          <w:b/>
          <w:bCs/>
          <w:rtl/>
        </w:rPr>
        <w:t>دارالكتاب</w:t>
      </w:r>
      <w:r w:rsidRPr="000D62E4">
        <w:rPr>
          <w:rFonts w:cs="Simplified Arabic"/>
          <w:b/>
          <w:bCs/>
        </w:rPr>
        <w:t xml:space="preserve"> </w:t>
      </w:r>
      <w:r w:rsidRPr="000D62E4">
        <w:rPr>
          <w:rFonts w:cs="Simplified Arabic" w:hint="eastAsia"/>
          <w:b/>
          <w:bCs/>
          <w:rtl/>
        </w:rPr>
        <w:t>العربي،ط</w:t>
      </w:r>
      <w:r w:rsidRPr="000D62E4">
        <w:rPr>
          <w:rFonts w:cs="Simplified Arabic"/>
          <w:b/>
          <w:bCs/>
          <w:rtl/>
        </w:rPr>
        <w:t>/1</w:t>
      </w:r>
      <w:r w:rsidRPr="000D62E4">
        <w:rPr>
          <w:rFonts w:cs="Simplified Arabic" w:hint="eastAsia"/>
          <w:b/>
          <w:bCs/>
          <w:rtl/>
        </w:rPr>
        <w:t>،</w:t>
      </w:r>
      <w:r w:rsidRPr="000D62E4">
        <w:rPr>
          <w:rFonts w:cs="Simplified Arabic"/>
          <w:b/>
          <w:bCs/>
          <w:rtl/>
        </w:rPr>
        <w:t xml:space="preserve"> 2010</w:t>
      </w:r>
      <w:r w:rsidRPr="000D62E4">
        <w:rPr>
          <w:rFonts w:cs="Simplified Arabic" w:hint="eastAsia"/>
          <w:b/>
          <w:bCs/>
          <w:rtl/>
        </w:rPr>
        <w:t>م</w:t>
      </w:r>
      <w:r w:rsidRPr="000D62E4">
        <w:rPr>
          <w:rFonts w:cs="Simplified Arabic" w:hint="cs"/>
          <w:b/>
          <w:bCs/>
          <w:rtl/>
        </w:rPr>
        <w:t>، ص60_61.</w:t>
      </w:r>
    </w:p>
  </w:footnote>
  <w:footnote w:id="43">
    <w:p w14:paraId="5AFC950E" w14:textId="2CF53132"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عبد</w:t>
      </w:r>
      <w:r w:rsidR="003519E8" w:rsidRPr="000D62E4">
        <w:rPr>
          <w:rFonts w:cs="Simplified Arabic"/>
          <w:b/>
          <w:bCs/>
        </w:rPr>
        <w:t xml:space="preserve"> </w:t>
      </w:r>
      <w:r w:rsidRPr="000D62E4">
        <w:rPr>
          <w:rFonts w:cs="Simplified Arabic" w:hint="eastAsia"/>
          <w:b/>
          <w:bCs/>
          <w:rtl/>
        </w:rPr>
        <w:t>الحكيم،</w:t>
      </w:r>
      <w:r w:rsidR="003519E8" w:rsidRPr="000D62E4">
        <w:rPr>
          <w:rFonts w:cs="Simplified Arabic"/>
          <w:b/>
          <w:bCs/>
        </w:rPr>
        <w:t xml:space="preserve"> </w:t>
      </w:r>
      <w:r w:rsidRPr="000D62E4">
        <w:rPr>
          <w:rFonts w:cs="Simplified Arabic" w:hint="eastAsia"/>
          <w:b/>
          <w:bCs/>
          <w:rtl/>
        </w:rPr>
        <w:t>منصور،</w:t>
      </w:r>
      <w:r w:rsidR="003519E8" w:rsidRPr="000D62E4">
        <w:rPr>
          <w:rFonts w:cs="Simplified Arabic"/>
          <w:b/>
          <w:bCs/>
        </w:rPr>
        <w:t xml:space="preserve"> </w:t>
      </w:r>
      <w:r w:rsidRPr="000D62E4">
        <w:rPr>
          <w:rFonts w:cs="Simplified Arabic" w:hint="eastAsia"/>
          <w:b/>
          <w:bCs/>
          <w:rtl/>
        </w:rPr>
        <w:t>حكومة</w:t>
      </w:r>
      <w:r w:rsidRPr="000D62E4">
        <w:rPr>
          <w:rFonts w:cs="Simplified Arabic"/>
          <w:b/>
          <w:bCs/>
        </w:rPr>
        <w:t xml:space="preserve"> </w:t>
      </w:r>
      <w:r w:rsidRPr="000D62E4">
        <w:rPr>
          <w:rFonts w:cs="Simplified Arabic" w:hint="eastAsia"/>
          <w:b/>
          <w:bCs/>
          <w:rtl/>
        </w:rPr>
        <w:t>الدجال</w:t>
      </w:r>
      <w:r w:rsidRPr="000D62E4">
        <w:rPr>
          <w:rFonts w:cs="Simplified Arabic"/>
          <w:b/>
          <w:bCs/>
        </w:rPr>
        <w:t xml:space="preserve"> </w:t>
      </w:r>
      <w:r w:rsidRPr="000D62E4">
        <w:rPr>
          <w:rFonts w:cs="Simplified Arabic" w:hint="eastAsia"/>
          <w:b/>
          <w:bCs/>
          <w:rtl/>
        </w:rPr>
        <w:t>الماسونية</w:t>
      </w:r>
      <w:r w:rsidR="0058645D" w:rsidRPr="000D62E4">
        <w:rPr>
          <w:rFonts w:cs="Simplified Arabic" w:hint="cs"/>
          <w:b/>
          <w:bCs/>
          <w:rtl/>
        </w:rPr>
        <w:t xml:space="preserve"> </w:t>
      </w:r>
      <w:r w:rsidRPr="000D62E4">
        <w:rPr>
          <w:rFonts w:cs="Simplified Arabic" w:hint="eastAsia"/>
          <w:b/>
          <w:bCs/>
          <w:rtl/>
        </w:rPr>
        <w:t>الخفية،</w:t>
      </w:r>
      <w:r w:rsidRPr="000D62E4">
        <w:rPr>
          <w:rFonts w:cs="Simplified Arabic" w:hint="cs"/>
          <w:b/>
          <w:bCs/>
          <w:rtl/>
        </w:rPr>
        <w:t>ص419.</w:t>
      </w:r>
    </w:p>
  </w:footnote>
  <w:footnote w:id="44">
    <w:p w14:paraId="5AFC950F" w14:textId="7FCA3181"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المسيري،</w:t>
      </w:r>
      <w:r w:rsidR="0058645D" w:rsidRPr="000D62E4">
        <w:rPr>
          <w:rFonts w:cs="Simplified Arabic" w:hint="cs"/>
          <w:b/>
          <w:bCs/>
          <w:rtl/>
        </w:rPr>
        <w:t xml:space="preserve"> </w:t>
      </w:r>
      <w:r w:rsidRPr="000D62E4">
        <w:rPr>
          <w:rFonts w:cs="Simplified Arabic" w:hint="eastAsia"/>
          <w:b/>
          <w:bCs/>
          <w:rtl/>
        </w:rPr>
        <w:t>عبد</w:t>
      </w:r>
      <w:r w:rsidR="004268C6" w:rsidRPr="000D62E4">
        <w:rPr>
          <w:rFonts w:cs="Simplified Arabic" w:hint="cs"/>
          <w:b/>
          <w:bCs/>
          <w:rtl/>
        </w:rPr>
        <w:t xml:space="preserve"> </w:t>
      </w:r>
      <w:r w:rsidRPr="000D62E4">
        <w:rPr>
          <w:rFonts w:cs="Simplified Arabic" w:hint="eastAsia"/>
          <w:b/>
          <w:bCs/>
          <w:rtl/>
        </w:rPr>
        <w:t>الوهاب</w:t>
      </w:r>
      <w:r w:rsidR="0058645D" w:rsidRPr="000D62E4">
        <w:rPr>
          <w:rFonts w:cs="Simplified Arabic" w:hint="cs"/>
          <w:b/>
          <w:bCs/>
          <w:rtl/>
        </w:rPr>
        <w:t xml:space="preserve"> </w:t>
      </w:r>
      <w:r w:rsidRPr="000D62E4">
        <w:rPr>
          <w:rFonts w:cs="Simplified Arabic" w:hint="eastAsia"/>
          <w:b/>
          <w:bCs/>
          <w:rtl/>
        </w:rPr>
        <w:t>محمد،</w:t>
      </w:r>
      <w:r w:rsidR="004268C6" w:rsidRPr="000D62E4">
        <w:rPr>
          <w:rFonts w:cs="Simplified Arabic" w:hint="cs"/>
          <w:b/>
          <w:bCs/>
          <w:rtl/>
        </w:rPr>
        <w:t xml:space="preserve"> </w:t>
      </w:r>
      <w:r w:rsidRPr="000D62E4">
        <w:rPr>
          <w:rFonts w:cs="Simplified Arabic" w:hint="eastAsia"/>
          <w:b/>
          <w:bCs/>
          <w:rtl/>
        </w:rPr>
        <w:t>الصهيونية</w:t>
      </w:r>
      <w:r w:rsidR="0058645D" w:rsidRPr="000D62E4">
        <w:rPr>
          <w:rFonts w:cs="Simplified Arabic" w:hint="cs"/>
          <w:b/>
          <w:bCs/>
          <w:rtl/>
        </w:rPr>
        <w:t xml:space="preserve"> </w:t>
      </w:r>
      <w:r w:rsidRPr="000D62E4">
        <w:rPr>
          <w:rFonts w:cs="Simplified Arabic" w:hint="eastAsia"/>
          <w:b/>
          <w:bCs/>
          <w:rtl/>
        </w:rPr>
        <w:t>والحضارة</w:t>
      </w:r>
      <w:r w:rsidR="0058645D" w:rsidRPr="000D62E4">
        <w:rPr>
          <w:rFonts w:cs="Simplified Arabic" w:hint="cs"/>
          <w:b/>
          <w:bCs/>
          <w:rtl/>
        </w:rPr>
        <w:t xml:space="preserve"> </w:t>
      </w:r>
      <w:r w:rsidRPr="000D62E4">
        <w:rPr>
          <w:rFonts w:cs="Simplified Arabic" w:hint="eastAsia"/>
          <w:b/>
          <w:bCs/>
          <w:rtl/>
        </w:rPr>
        <w:t>الغربية،</w:t>
      </w:r>
      <w:r w:rsidR="0058645D" w:rsidRPr="000D62E4">
        <w:rPr>
          <w:rFonts w:cs="Simplified Arabic" w:hint="cs"/>
          <w:b/>
          <w:bCs/>
          <w:rtl/>
        </w:rPr>
        <w:t xml:space="preserve"> </w:t>
      </w:r>
      <w:r w:rsidRPr="000D62E4">
        <w:rPr>
          <w:rFonts w:cs="Simplified Arabic" w:hint="eastAsia"/>
          <w:b/>
          <w:bCs/>
          <w:rtl/>
        </w:rPr>
        <w:t>دارالهلال،</w:t>
      </w:r>
      <w:r w:rsidR="0058645D" w:rsidRPr="000D62E4">
        <w:rPr>
          <w:rFonts w:cs="Simplified Arabic" w:hint="cs"/>
          <w:b/>
          <w:bCs/>
          <w:rtl/>
        </w:rPr>
        <w:t xml:space="preserve"> </w:t>
      </w:r>
      <w:r w:rsidRPr="000D62E4">
        <w:rPr>
          <w:rFonts w:cs="Simplified Arabic" w:hint="eastAsia"/>
          <w:b/>
          <w:bCs/>
          <w:rtl/>
        </w:rPr>
        <w:t>القاهرة،</w:t>
      </w:r>
      <w:r w:rsidR="0058645D" w:rsidRPr="000D62E4">
        <w:rPr>
          <w:rFonts w:cs="Simplified Arabic" w:hint="cs"/>
          <w:b/>
          <w:bCs/>
          <w:rtl/>
        </w:rPr>
        <w:t xml:space="preserve"> </w:t>
      </w:r>
      <w:r w:rsidRPr="000D62E4">
        <w:rPr>
          <w:rFonts w:cs="Simplified Arabic" w:hint="eastAsia"/>
          <w:b/>
          <w:bCs/>
          <w:rtl/>
        </w:rPr>
        <w:t>مصر،</w:t>
      </w:r>
      <w:r w:rsidR="00D4716C" w:rsidRPr="000D62E4">
        <w:rPr>
          <w:rFonts w:cs="Simplified Arabic" w:hint="cs"/>
          <w:b/>
          <w:bCs/>
          <w:rtl/>
        </w:rPr>
        <w:t xml:space="preserve"> </w:t>
      </w:r>
      <w:r w:rsidRPr="000D62E4">
        <w:rPr>
          <w:rFonts w:cs="Simplified Arabic" w:hint="eastAsia"/>
          <w:b/>
          <w:bCs/>
          <w:rtl/>
        </w:rPr>
        <w:t>سلسلة</w:t>
      </w:r>
      <w:r w:rsidR="0058645D" w:rsidRPr="000D62E4">
        <w:rPr>
          <w:rFonts w:cs="Simplified Arabic" w:hint="cs"/>
          <w:b/>
          <w:bCs/>
          <w:rtl/>
        </w:rPr>
        <w:t xml:space="preserve"> </w:t>
      </w:r>
      <w:r w:rsidRPr="000D62E4">
        <w:rPr>
          <w:rFonts w:cs="Simplified Arabic" w:hint="eastAsia"/>
          <w:b/>
          <w:bCs/>
          <w:rtl/>
        </w:rPr>
        <w:t>كتاب</w:t>
      </w:r>
      <w:r w:rsidR="0058645D" w:rsidRPr="000D62E4">
        <w:rPr>
          <w:rFonts w:cs="Simplified Arabic" w:hint="cs"/>
          <w:b/>
          <w:bCs/>
          <w:rtl/>
        </w:rPr>
        <w:t xml:space="preserve"> </w:t>
      </w:r>
      <w:r w:rsidRPr="000D62E4">
        <w:rPr>
          <w:rFonts w:cs="Simplified Arabic" w:hint="eastAsia"/>
          <w:b/>
          <w:bCs/>
          <w:rtl/>
        </w:rPr>
        <w:t>الهلال،عـ</w:t>
      </w:r>
      <w:r w:rsidRPr="000D62E4">
        <w:rPr>
          <w:rFonts w:cs="Simplified Arabic"/>
          <w:b/>
          <w:bCs/>
          <w:rtl/>
        </w:rPr>
        <w:t>632</w:t>
      </w:r>
      <w:r w:rsidRPr="000D62E4">
        <w:rPr>
          <w:rFonts w:cs="Simplified Arabic" w:hint="eastAsia"/>
          <w:b/>
          <w:bCs/>
          <w:rtl/>
        </w:rPr>
        <w:t>ـدد،</w:t>
      </w:r>
      <w:r w:rsidRPr="000D62E4">
        <w:rPr>
          <w:rFonts w:cs="Simplified Arabic"/>
          <w:b/>
          <w:bCs/>
          <w:rtl/>
        </w:rPr>
        <w:t xml:space="preserve"> 2003</w:t>
      </w:r>
      <w:r w:rsidRPr="000D62E4">
        <w:rPr>
          <w:rFonts w:cs="Simplified Arabic" w:hint="eastAsia"/>
          <w:b/>
          <w:bCs/>
          <w:rtl/>
        </w:rPr>
        <w:t>م</w:t>
      </w:r>
      <w:r w:rsidRPr="000D62E4">
        <w:rPr>
          <w:rFonts w:cs="Simplified Arabic" w:hint="cs"/>
          <w:b/>
          <w:bCs/>
          <w:rtl/>
        </w:rPr>
        <w:t>، ص118.</w:t>
      </w:r>
    </w:p>
  </w:footnote>
  <w:footnote w:id="45">
    <w:p w14:paraId="5AFC9510" w14:textId="77777777" w:rsidR="00B16A40" w:rsidRPr="000D62E4" w:rsidRDefault="00B16A40" w:rsidP="00524FF6">
      <w:pPr>
        <w:pStyle w:val="FootnoteText"/>
        <w:bidi/>
        <w:jc w:val="lowKashida"/>
        <w:rPr>
          <w:rFonts w:cs="Simplified Arabic"/>
          <w:b/>
          <w:bCs/>
        </w:rPr>
      </w:pPr>
      <w:r w:rsidRPr="000D62E4">
        <w:rPr>
          <w:rFonts w:cs="Simplified Arabic"/>
          <w:b/>
          <w:bCs/>
        </w:rPr>
        <w:footnoteRef/>
      </w:r>
      <w:r w:rsidRPr="000D62E4">
        <w:rPr>
          <w:rFonts w:cs="Simplified Arabic"/>
          <w:b/>
          <w:bCs/>
          <w:rtl/>
        </w:rPr>
        <w:t>) المسيري، عبد الوهاب محمد، موسوعة اليهود واليهودية والصهيونية، ج6، ص1</w:t>
      </w:r>
      <w:r w:rsidRPr="000D62E4">
        <w:rPr>
          <w:rFonts w:cs="Simplified Arabic" w:hint="cs"/>
          <w:b/>
          <w:bCs/>
          <w:rtl/>
        </w:rPr>
        <w:t>42</w:t>
      </w:r>
      <w:r w:rsidRPr="000D62E4">
        <w:rPr>
          <w:rFonts w:cs="Simplified Arabic"/>
          <w:b/>
          <w:bCs/>
          <w:rtl/>
        </w:rPr>
        <w:t>.</w:t>
      </w:r>
    </w:p>
  </w:footnote>
  <w:footnote w:id="46">
    <w:p w14:paraId="5AFC9511" w14:textId="4E0881C4" w:rsidR="00B16A40" w:rsidRPr="00524FF6" w:rsidRDefault="00B16A40" w:rsidP="00511403">
      <w:pPr>
        <w:pStyle w:val="FootnoteText"/>
        <w:bidi/>
        <w:jc w:val="lowKashida"/>
        <w:rPr>
          <w:rFonts w:cs="Simplified Arabic"/>
          <w:sz w:val="24"/>
          <w:szCs w:val="24"/>
        </w:rPr>
      </w:pPr>
      <w:r w:rsidRPr="000D62E4">
        <w:rPr>
          <w:rFonts w:cs="Simplified Arabic"/>
          <w:b/>
          <w:bCs/>
        </w:rPr>
        <w:footnoteRef/>
      </w:r>
      <w:r w:rsidRPr="000D62E4">
        <w:rPr>
          <w:rFonts w:cs="Simplified Arabic"/>
          <w:b/>
          <w:bCs/>
          <w:rtl/>
        </w:rPr>
        <w:t xml:space="preserve">) </w:t>
      </w:r>
      <w:r w:rsidR="000B4FB0" w:rsidRPr="000D62E4">
        <w:rPr>
          <w:rFonts w:cs="Simplified Arabic" w:hint="cs"/>
          <w:b/>
          <w:bCs/>
          <w:rtl/>
        </w:rPr>
        <w:t>م،ن</w:t>
      </w:r>
      <w:r w:rsidRPr="000D62E4">
        <w:rPr>
          <w:rFonts w:cs="Simplified Arabic" w:hint="cs"/>
          <w:b/>
          <w:bCs/>
          <w:rtl/>
        </w:rPr>
        <w:t>، ج6، ص142.</w:t>
      </w:r>
    </w:p>
  </w:footnote>
  <w:footnote w:id="47">
    <w:p w14:paraId="5AFC9514" w14:textId="1201D549" w:rsidR="00B16A40" w:rsidRPr="000D62E4" w:rsidRDefault="00B16A40" w:rsidP="00511403">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000B4FB0" w:rsidRPr="000D62E4">
        <w:rPr>
          <w:rFonts w:cs="Simplified Arabic" w:hint="cs"/>
          <w:b/>
          <w:bCs/>
          <w:rtl/>
        </w:rPr>
        <w:t>م،س</w:t>
      </w:r>
      <w:r w:rsidRPr="000D62E4">
        <w:rPr>
          <w:rFonts w:cs="Simplified Arabic" w:hint="cs"/>
          <w:b/>
          <w:bCs/>
          <w:rtl/>
        </w:rPr>
        <w:t>، ص169.</w:t>
      </w:r>
    </w:p>
  </w:footnote>
  <w:footnote w:id="48">
    <w:p w14:paraId="5AFC9517" w14:textId="7777777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المسيري،عبدالوهابمحمد،الصهيونيةوالحضارةالغربية،</w:t>
      </w:r>
      <w:r w:rsidRPr="000D62E4">
        <w:rPr>
          <w:rFonts w:cs="Simplified Arabic" w:hint="cs"/>
          <w:b/>
          <w:bCs/>
          <w:rtl/>
        </w:rPr>
        <w:t xml:space="preserve"> ص120.</w:t>
      </w:r>
    </w:p>
  </w:footnote>
  <w:footnote w:id="49">
    <w:p w14:paraId="5AFC9518" w14:textId="77777777" w:rsidR="00B16A40" w:rsidRPr="00524FF6" w:rsidRDefault="00B16A40" w:rsidP="00524FF6">
      <w:pPr>
        <w:pStyle w:val="FootnoteText"/>
        <w:bidi/>
        <w:jc w:val="lowKashida"/>
        <w:rPr>
          <w:sz w:val="18"/>
          <w:szCs w:val="18"/>
          <w:rtl/>
          <w:lang w:bidi="ar-TN"/>
        </w:rPr>
      </w:pPr>
      <w:r w:rsidRPr="000D62E4">
        <w:rPr>
          <w:rFonts w:cs="Simplified Arabic"/>
          <w:b/>
          <w:bCs/>
        </w:rPr>
        <w:footnoteRef/>
      </w:r>
      <w:r w:rsidRPr="000D62E4">
        <w:rPr>
          <w:rFonts w:cs="Simplified Arabic" w:hint="cs"/>
          <w:b/>
          <w:bCs/>
          <w:rtl/>
        </w:rPr>
        <w:t xml:space="preserve">) الهاغاناه </w:t>
      </w:r>
      <w:r w:rsidRPr="000D62E4">
        <w:rPr>
          <w:rFonts w:cs="Simplified Arabic"/>
          <w:b/>
          <w:bCs/>
        </w:rPr>
        <w:t>Haganah</w:t>
      </w:r>
      <w:r w:rsidRPr="000D62E4">
        <w:rPr>
          <w:rFonts w:cs="Simplified Arabic" w:hint="cs"/>
          <w:b/>
          <w:bCs/>
          <w:rtl/>
          <w:lang w:bidi="ar-TN"/>
        </w:rPr>
        <w:t xml:space="preserve">: عصابة عسكرية يهودية صهيونية، تأسست في حزيران العام 1920 في مؤتمر حزب (احدوت هعفودا). تولى قيادة الهاغاناه بن غوريون الذي وضع خطة شاملة لتطهير عرقي ضد الفلسطينيين في سبيل إقامة دولة اليهود. وهذه العصابة نفذت عمليات تهجير العرب الفلسطينيين من مدنهم وقراهم وأحلّت على الفلسطينيين نكبة كبيرة لم يعرفوها من قبل. شكلت الهاغاناه القوّة المزوّدة لإقامة الجيش الإسرائيلي بحيث تولى قياديوها قيادة الجيش الإسرائيلي التي تعاقبت ابتداء من العام 1948، وهكذا انتهت هذه العصابة كإطار عسكري رسمي. </w:t>
      </w:r>
      <w:r w:rsidRPr="000D62E4">
        <w:rPr>
          <w:rFonts w:cs="Simplified Arabic" w:hint="cs"/>
          <w:b/>
          <w:bCs/>
          <w:rtl/>
        </w:rPr>
        <w:t>(</w:t>
      </w:r>
      <w:r w:rsidRPr="000D62E4">
        <w:rPr>
          <w:rFonts w:cs="Simplified Arabic" w:hint="cs"/>
          <w:b/>
          <w:bCs/>
          <w:rtl/>
          <w:lang w:bidi="ar-TN"/>
        </w:rPr>
        <w:t xml:space="preserve">منصور، جوني، معجم الأعلام والمصطلحات الصهيونية والإسرائيلية،مدار: المركز الفلسطيني للدراسات الإسرائيلية، رام الله، فلسطين، </w:t>
      </w:r>
      <w:r w:rsidRPr="000D62E4">
        <w:rPr>
          <w:rFonts w:cs="Simplified Arabic" w:hint="eastAsia"/>
          <w:b/>
          <w:bCs/>
          <w:rtl/>
        </w:rPr>
        <w:t>ط</w:t>
      </w:r>
      <w:r w:rsidRPr="000D62E4">
        <w:rPr>
          <w:rFonts w:cs="Simplified Arabic"/>
          <w:b/>
          <w:bCs/>
          <w:rtl/>
        </w:rPr>
        <w:t>/</w:t>
      </w:r>
      <w:r w:rsidRPr="000D62E4">
        <w:rPr>
          <w:rFonts w:cs="Simplified Arabic" w:hint="cs"/>
          <w:b/>
          <w:bCs/>
          <w:rtl/>
        </w:rPr>
        <w:t>1</w:t>
      </w:r>
      <w:r w:rsidRPr="000D62E4">
        <w:rPr>
          <w:rFonts w:cs="Simplified Arabic" w:hint="eastAsia"/>
          <w:b/>
          <w:bCs/>
          <w:rtl/>
        </w:rPr>
        <w:t>،</w:t>
      </w:r>
      <w:r w:rsidRPr="000D62E4">
        <w:rPr>
          <w:rFonts w:cs="Simplified Arabic" w:hint="cs"/>
          <w:b/>
          <w:bCs/>
          <w:rtl/>
        </w:rPr>
        <w:t xml:space="preserve"> 2009م، ص481 بتصرّف).</w:t>
      </w:r>
    </w:p>
  </w:footnote>
  <w:footnote w:id="50">
    <w:p w14:paraId="5AFC9519" w14:textId="77777777"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b/>
          <w:bCs/>
          <w:rtl/>
        </w:rPr>
        <w:t>) المسيري، عبد الوهاب محمد، موسوعة اليهود واليهودية والصهيونية، ج</w:t>
      </w:r>
      <w:r w:rsidRPr="000D62E4">
        <w:rPr>
          <w:rFonts w:cs="Simplified Arabic" w:hint="cs"/>
          <w:b/>
          <w:bCs/>
          <w:rtl/>
        </w:rPr>
        <w:t>5</w:t>
      </w:r>
      <w:r w:rsidRPr="000D62E4">
        <w:rPr>
          <w:rFonts w:cs="Simplified Arabic"/>
          <w:b/>
          <w:bCs/>
          <w:rtl/>
        </w:rPr>
        <w:t>، ص</w:t>
      </w:r>
      <w:r w:rsidRPr="000D62E4">
        <w:rPr>
          <w:rFonts w:cs="Simplified Arabic" w:hint="cs"/>
          <w:b/>
          <w:bCs/>
          <w:rtl/>
        </w:rPr>
        <w:t>216</w:t>
      </w:r>
      <w:r w:rsidRPr="000D62E4">
        <w:rPr>
          <w:rFonts w:cs="Simplified Arabic"/>
          <w:b/>
          <w:bCs/>
          <w:rtl/>
        </w:rPr>
        <w:t>.</w:t>
      </w:r>
    </w:p>
  </w:footnote>
  <w:footnote w:id="51">
    <w:p w14:paraId="5AFC951A" w14:textId="1A0624A1" w:rsidR="00B16A40" w:rsidRPr="000D62E4" w:rsidRDefault="00B16A40" w:rsidP="0033688D">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000B4FB0" w:rsidRPr="000D62E4">
        <w:rPr>
          <w:rFonts w:cs="Simplified Arabic" w:hint="cs"/>
          <w:b/>
          <w:bCs/>
          <w:rtl/>
        </w:rPr>
        <w:t>م،ن</w:t>
      </w:r>
      <w:r w:rsidRPr="000D62E4">
        <w:rPr>
          <w:rFonts w:cs="Simplified Arabic" w:hint="cs"/>
          <w:b/>
          <w:bCs/>
          <w:rtl/>
        </w:rPr>
        <w:t xml:space="preserve">، </w:t>
      </w:r>
      <w:r w:rsidRPr="000D62E4">
        <w:rPr>
          <w:rFonts w:cs="Simplified Arabic"/>
          <w:b/>
          <w:bCs/>
          <w:rtl/>
        </w:rPr>
        <w:t>ج</w:t>
      </w:r>
      <w:r w:rsidRPr="000D62E4">
        <w:rPr>
          <w:rFonts w:cs="Simplified Arabic" w:hint="cs"/>
          <w:b/>
          <w:bCs/>
          <w:rtl/>
        </w:rPr>
        <w:t>4</w:t>
      </w:r>
      <w:r w:rsidRPr="000D62E4">
        <w:rPr>
          <w:rFonts w:cs="Simplified Arabic"/>
          <w:b/>
          <w:bCs/>
          <w:rtl/>
        </w:rPr>
        <w:t>، ص1</w:t>
      </w:r>
      <w:r w:rsidRPr="000D62E4">
        <w:rPr>
          <w:rFonts w:cs="Simplified Arabic" w:hint="cs"/>
          <w:b/>
          <w:bCs/>
          <w:rtl/>
        </w:rPr>
        <w:t>59</w:t>
      </w:r>
      <w:r w:rsidRPr="000D62E4">
        <w:rPr>
          <w:rFonts w:cs="Simplified Arabic"/>
          <w:b/>
          <w:bCs/>
          <w:rtl/>
        </w:rPr>
        <w:t>.</w:t>
      </w:r>
    </w:p>
  </w:footnote>
  <w:footnote w:id="52">
    <w:p w14:paraId="5AFC951B" w14:textId="2C5E4136" w:rsidR="00B16A40" w:rsidRPr="000D62E4" w:rsidRDefault="00B16A40" w:rsidP="0033688D">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000B4FB0" w:rsidRPr="000D62E4">
        <w:rPr>
          <w:rFonts w:cs="Simplified Arabic" w:hint="cs"/>
          <w:b/>
          <w:bCs/>
          <w:rtl/>
        </w:rPr>
        <w:t>م،ن</w:t>
      </w:r>
      <w:r w:rsidRPr="000D62E4">
        <w:rPr>
          <w:rFonts w:cs="Simplified Arabic" w:hint="cs"/>
          <w:b/>
          <w:bCs/>
          <w:rtl/>
        </w:rPr>
        <w:t>،ج4، ص164.</w:t>
      </w:r>
    </w:p>
  </w:footnote>
  <w:footnote w:id="53">
    <w:p w14:paraId="5AFC951C" w14:textId="77777777"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b/>
          <w:bCs/>
          <w:rtl/>
        </w:rPr>
        <w:t>)</w:t>
      </w:r>
      <w:r w:rsidRPr="000D62E4">
        <w:rPr>
          <w:rFonts w:cs="Simplified Arabic" w:hint="cs"/>
          <w:b/>
          <w:bCs/>
          <w:rtl/>
        </w:rPr>
        <w:t xml:space="preserve"> </w:t>
      </w:r>
      <w:bookmarkStart w:id="2" w:name="_Hlk214734160"/>
      <w:r w:rsidRPr="000D62E4">
        <w:rPr>
          <w:rFonts w:cs="Simplified Arabic" w:hint="cs"/>
          <w:b/>
          <w:bCs/>
          <w:rtl/>
        </w:rPr>
        <w:t xml:space="preserve">الزحيلي، وهبة، مكانة القدس في الأديان السماوية، دار المكتبي، دمشق، سوريا، ط/1، 2001م، ص21. </w:t>
      </w:r>
      <w:bookmarkEnd w:id="2"/>
    </w:p>
  </w:footnote>
  <w:footnote w:id="54">
    <w:p w14:paraId="5AFC951D" w14:textId="77777777" w:rsidR="00B16A40" w:rsidRPr="000D62E4" w:rsidRDefault="00B16A40" w:rsidP="00524FF6">
      <w:pPr>
        <w:pStyle w:val="FootnoteText"/>
        <w:bidi/>
        <w:jc w:val="lowKashida"/>
        <w:rPr>
          <w:rFonts w:cs="Simplified Arabic"/>
          <w:b/>
          <w:bCs/>
          <w:sz w:val="14"/>
          <w:szCs w:val="14"/>
          <w:rtl/>
          <w:lang w:bidi="ar-TN"/>
        </w:rPr>
      </w:pPr>
      <w:r w:rsidRPr="000D62E4">
        <w:rPr>
          <w:rFonts w:cs="Simplified Arabic"/>
          <w:b/>
          <w:bCs/>
        </w:rPr>
        <w:footnoteRef/>
      </w:r>
      <w:r w:rsidRPr="000D62E4">
        <w:rPr>
          <w:rFonts w:cs="Simplified Arabic"/>
          <w:b/>
          <w:bCs/>
          <w:rtl/>
        </w:rPr>
        <w:t>) المسيري، عبد الوهاب محمد، انهيار إسرائيل من الداخل، دار المعارف، القاهرة، مصر،2001م، (د.ط)</w:t>
      </w:r>
      <w:r w:rsidRPr="000D62E4">
        <w:rPr>
          <w:rFonts w:cs="Simplified Arabic" w:hint="cs"/>
          <w:b/>
          <w:bCs/>
          <w:rtl/>
        </w:rPr>
        <w:t>، ص124.</w:t>
      </w:r>
    </w:p>
  </w:footnote>
  <w:footnote w:id="55">
    <w:p w14:paraId="5AFC951E" w14:textId="77777777" w:rsidR="00B16A40" w:rsidRPr="00524FF6" w:rsidRDefault="00B16A40" w:rsidP="00524FF6">
      <w:pPr>
        <w:pStyle w:val="FootnoteText"/>
        <w:bidi/>
        <w:jc w:val="lowKashida"/>
        <w:rPr>
          <w:rFonts w:cs="Simplified Arabic"/>
          <w:sz w:val="18"/>
          <w:szCs w:val="18"/>
          <w:rtl/>
          <w:lang w:bidi="ar-TN"/>
        </w:rPr>
      </w:pPr>
      <w:r w:rsidRPr="000D62E4">
        <w:rPr>
          <w:rFonts w:cs="Simplified Arabic"/>
          <w:b/>
          <w:bCs/>
        </w:rPr>
        <w:footnoteRef/>
      </w:r>
      <w:r w:rsidRPr="000D62E4">
        <w:rPr>
          <w:rFonts w:cs="Simplified Arabic"/>
          <w:b/>
          <w:bCs/>
          <w:rtl/>
        </w:rPr>
        <w:t>) هالسل، جريس، النبوءة والسياسة، ترجمة محمد السماك، دار الشروق، القاهرة، مصر، ط/2، 2003م</w:t>
      </w:r>
      <w:r w:rsidRPr="000D62E4">
        <w:rPr>
          <w:rFonts w:cs="Simplified Arabic" w:hint="cs"/>
          <w:b/>
          <w:bCs/>
          <w:rtl/>
        </w:rPr>
        <w:t>، ص82.</w:t>
      </w:r>
    </w:p>
  </w:footnote>
  <w:footnote w:id="56">
    <w:p w14:paraId="5AFC951F" w14:textId="7777777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Pr="000D62E4">
        <w:rPr>
          <w:rFonts w:cs="Simplified Arabic"/>
          <w:b/>
          <w:bCs/>
          <w:rtl/>
        </w:rPr>
        <w:t>هالسل، جريس، النبوءة والسياسة،</w:t>
      </w:r>
      <w:r w:rsidRPr="000D62E4">
        <w:rPr>
          <w:rFonts w:cs="Simplified Arabic" w:hint="cs"/>
          <w:b/>
          <w:bCs/>
          <w:rtl/>
        </w:rPr>
        <w:t xml:space="preserve"> ص83.</w:t>
      </w:r>
    </w:p>
  </w:footnote>
  <w:footnote w:id="57">
    <w:p w14:paraId="5AFC9520" w14:textId="5C52D605" w:rsidR="00B16A40" w:rsidRPr="000D62E4" w:rsidRDefault="00B16A40" w:rsidP="00511403">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00022FA0" w:rsidRPr="000D62E4">
        <w:rPr>
          <w:rFonts w:cs="Simplified Arabic" w:hint="cs"/>
          <w:b/>
          <w:bCs/>
          <w:rtl/>
        </w:rPr>
        <w:t>م،ن</w:t>
      </w:r>
      <w:r w:rsidRPr="000D62E4">
        <w:rPr>
          <w:rFonts w:cs="Simplified Arabic" w:hint="cs"/>
          <w:b/>
          <w:bCs/>
          <w:rtl/>
        </w:rPr>
        <w:t>، ص74_76.</w:t>
      </w:r>
    </w:p>
  </w:footnote>
  <w:footnote w:id="58">
    <w:p w14:paraId="5AFC9521" w14:textId="1BB8B992"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أبو</w:t>
      </w:r>
      <w:r w:rsidR="0058645D" w:rsidRPr="000D62E4">
        <w:rPr>
          <w:rFonts w:cs="Simplified Arabic" w:hint="cs"/>
          <w:b/>
          <w:bCs/>
          <w:rtl/>
        </w:rPr>
        <w:t xml:space="preserve"> </w:t>
      </w:r>
      <w:r w:rsidRPr="000D62E4">
        <w:rPr>
          <w:rFonts w:cs="Simplified Arabic" w:hint="eastAsia"/>
          <w:b/>
          <w:bCs/>
          <w:rtl/>
        </w:rPr>
        <w:t>داه،</w:t>
      </w:r>
      <w:r w:rsidR="0058645D" w:rsidRPr="000D62E4">
        <w:rPr>
          <w:rFonts w:cs="Simplified Arabic" w:hint="cs"/>
          <w:b/>
          <w:bCs/>
          <w:rtl/>
        </w:rPr>
        <w:t xml:space="preserve"> </w:t>
      </w:r>
      <w:r w:rsidRPr="000D62E4">
        <w:rPr>
          <w:rFonts w:cs="Simplified Arabic" w:hint="eastAsia"/>
          <w:b/>
          <w:bCs/>
          <w:rtl/>
        </w:rPr>
        <w:t>إبراهيم،</w:t>
      </w:r>
      <w:r w:rsidR="0058645D" w:rsidRPr="000D62E4">
        <w:rPr>
          <w:rFonts w:cs="Simplified Arabic" w:hint="cs"/>
          <w:b/>
          <w:bCs/>
          <w:rtl/>
        </w:rPr>
        <w:t xml:space="preserve"> </w:t>
      </w:r>
      <w:r w:rsidRPr="000D62E4">
        <w:rPr>
          <w:rFonts w:cs="Simplified Arabic" w:hint="eastAsia"/>
          <w:b/>
          <w:bCs/>
          <w:rtl/>
        </w:rPr>
        <w:t>أباطيل</w:t>
      </w:r>
      <w:r w:rsidR="0058645D" w:rsidRPr="000D62E4">
        <w:rPr>
          <w:rFonts w:cs="Simplified Arabic" w:hint="cs"/>
          <w:b/>
          <w:bCs/>
          <w:rtl/>
        </w:rPr>
        <w:t xml:space="preserve"> </w:t>
      </w:r>
      <w:r w:rsidRPr="000D62E4">
        <w:rPr>
          <w:rFonts w:cs="Simplified Arabic" w:hint="eastAsia"/>
          <w:b/>
          <w:bCs/>
          <w:rtl/>
        </w:rPr>
        <w:t>إسرائيل</w:t>
      </w:r>
      <w:r w:rsidR="0058645D" w:rsidRPr="000D62E4">
        <w:rPr>
          <w:rFonts w:cs="Simplified Arabic" w:hint="cs"/>
          <w:b/>
          <w:bCs/>
          <w:rtl/>
        </w:rPr>
        <w:t xml:space="preserve"> </w:t>
      </w:r>
      <w:r w:rsidRPr="000D62E4">
        <w:rPr>
          <w:rFonts w:cs="Simplified Arabic" w:hint="eastAsia"/>
          <w:b/>
          <w:bCs/>
          <w:rtl/>
        </w:rPr>
        <w:t>وأكاذيب</w:t>
      </w:r>
      <w:r w:rsidR="0058645D" w:rsidRPr="000D62E4">
        <w:rPr>
          <w:rFonts w:cs="Simplified Arabic" w:hint="cs"/>
          <w:b/>
          <w:bCs/>
          <w:rtl/>
        </w:rPr>
        <w:t xml:space="preserve"> </w:t>
      </w:r>
      <w:r w:rsidRPr="000D62E4">
        <w:rPr>
          <w:rFonts w:cs="Simplified Arabic" w:hint="eastAsia"/>
          <w:b/>
          <w:bCs/>
          <w:rtl/>
        </w:rPr>
        <w:t>الصهاينة</w:t>
      </w:r>
      <w:r w:rsidR="0058645D" w:rsidRPr="000D62E4">
        <w:rPr>
          <w:rFonts w:cs="Simplified Arabic" w:hint="cs"/>
          <w:b/>
          <w:bCs/>
          <w:rtl/>
        </w:rPr>
        <w:t xml:space="preserve"> </w:t>
      </w:r>
      <w:r w:rsidRPr="000D62E4">
        <w:rPr>
          <w:rFonts w:cs="Simplified Arabic" w:hint="eastAsia"/>
          <w:b/>
          <w:bCs/>
          <w:rtl/>
        </w:rPr>
        <w:t>دين</w:t>
      </w:r>
      <w:r w:rsidR="0058645D" w:rsidRPr="000D62E4">
        <w:rPr>
          <w:rFonts w:cs="Simplified Arabic" w:hint="cs"/>
          <w:b/>
          <w:bCs/>
          <w:rtl/>
        </w:rPr>
        <w:t xml:space="preserve"> </w:t>
      </w:r>
      <w:r w:rsidRPr="000D62E4">
        <w:rPr>
          <w:rFonts w:cs="Simplified Arabic" w:hint="eastAsia"/>
          <w:b/>
          <w:bCs/>
          <w:rtl/>
        </w:rPr>
        <w:t>ودولة،</w:t>
      </w:r>
      <w:r w:rsidR="0058645D" w:rsidRPr="000D62E4">
        <w:rPr>
          <w:rFonts w:cs="Simplified Arabic" w:hint="cs"/>
          <w:b/>
          <w:bCs/>
          <w:rtl/>
        </w:rPr>
        <w:t xml:space="preserve"> </w:t>
      </w:r>
      <w:r w:rsidRPr="000D62E4">
        <w:rPr>
          <w:rFonts w:cs="Simplified Arabic" w:hint="eastAsia"/>
          <w:b/>
          <w:bCs/>
          <w:rtl/>
        </w:rPr>
        <w:t>مكتبة</w:t>
      </w:r>
      <w:r w:rsidR="0058645D" w:rsidRPr="000D62E4">
        <w:rPr>
          <w:rFonts w:cs="Simplified Arabic" w:hint="cs"/>
          <w:b/>
          <w:bCs/>
          <w:rtl/>
        </w:rPr>
        <w:t xml:space="preserve"> </w:t>
      </w:r>
      <w:r w:rsidRPr="000D62E4">
        <w:rPr>
          <w:rFonts w:cs="Simplified Arabic" w:hint="eastAsia"/>
          <w:b/>
          <w:bCs/>
          <w:rtl/>
        </w:rPr>
        <w:t>زهران،</w:t>
      </w:r>
      <w:r w:rsidR="0058645D" w:rsidRPr="000D62E4">
        <w:rPr>
          <w:rFonts w:cs="Simplified Arabic" w:hint="cs"/>
          <w:b/>
          <w:bCs/>
          <w:rtl/>
        </w:rPr>
        <w:t xml:space="preserve"> </w:t>
      </w:r>
      <w:r w:rsidRPr="000D62E4">
        <w:rPr>
          <w:rFonts w:cs="Simplified Arabic" w:hint="eastAsia"/>
          <w:b/>
          <w:bCs/>
          <w:rtl/>
        </w:rPr>
        <w:t>القاهرة،</w:t>
      </w:r>
      <w:r w:rsidR="0058645D" w:rsidRPr="000D62E4">
        <w:rPr>
          <w:rFonts w:cs="Simplified Arabic" w:hint="cs"/>
          <w:b/>
          <w:bCs/>
          <w:rtl/>
        </w:rPr>
        <w:t xml:space="preserve"> </w:t>
      </w:r>
      <w:r w:rsidRPr="000D62E4">
        <w:rPr>
          <w:rFonts w:cs="Simplified Arabic" w:hint="eastAsia"/>
          <w:b/>
          <w:bCs/>
          <w:rtl/>
        </w:rPr>
        <w:t>مصر،</w:t>
      </w:r>
      <w:r w:rsidRPr="000D62E4">
        <w:rPr>
          <w:rFonts w:cs="Simplified Arabic"/>
          <w:b/>
          <w:bCs/>
          <w:rtl/>
        </w:rPr>
        <w:t xml:space="preserve"> 2003</w:t>
      </w:r>
      <w:r w:rsidRPr="000D62E4">
        <w:rPr>
          <w:rFonts w:cs="Simplified Arabic" w:hint="eastAsia"/>
          <w:b/>
          <w:bCs/>
          <w:rtl/>
        </w:rPr>
        <w:t>م،</w:t>
      </w:r>
      <w:r w:rsidRPr="000D62E4">
        <w:rPr>
          <w:rFonts w:cs="Simplified Arabic"/>
          <w:b/>
          <w:bCs/>
          <w:rtl/>
        </w:rPr>
        <w:t xml:space="preserve"> (</w:t>
      </w:r>
      <w:r w:rsidRPr="000D62E4">
        <w:rPr>
          <w:rFonts w:cs="Simplified Arabic" w:hint="eastAsia"/>
          <w:b/>
          <w:bCs/>
          <w:rtl/>
        </w:rPr>
        <w:t>د</w:t>
      </w:r>
      <w:r w:rsidRPr="000D62E4">
        <w:rPr>
          <w:rFonts w:cs="Simplified Arabic"/>
          <w:b/>
          <w:bCs/>
          <w:rtl/>
        </w:rPr>
        <w:t>.</w:t>
      </w:r>
      <w:r w:rsidRPr="000D62E4">
        <w:rPr>
          <w:rFonts w:cs="Simplified Arabic" w:hint="eastAsia"/>
          <w:b/>
          <w:bCs/>
          <w:rtl/>
        </w:rPr>
        <w:t>ط</w:t>
      </w:r>
      <w:r w:rsidRPr="000D62E4">
        <w:rPr>
          <w:rFonts w:cs="Simplified Arabic"/>
          <w:b/>
          <w:bCs/>
          <w:rtl/>
        </w:rPr>
        <w:t>)</w:t>
      </w:r>
      <w:r w:rsidRPr="000D62E4">
        <w:rPr>
          <w:rFonts w:cs="Simplified Arabic" w:hint="cs"/>
          <w:b/>
          <w:bCs/>
          <w:rtl/>
        </w:rPr>
        <w:t>، ص127.</w:t>
      </w:r>
    </w:p>
  </w:footnote>
  <w:footnote w:id="59">
    <w:p w14:paraId="5AFC9522" w14:textId="77777777" w:rsidR="00B16A40" w:rsidRPr="00524FF6" w:rsidRDefault="00B16A40" w:rsidP="00524FF6">
      <w:pPr>
        <w:pStyle w:val="FootnoteText"/>
        <w:bidi/>
        <w:jc w:val="lowKashida"/>
        <w:rPr>
          <w:rFonts w:cs="Simplified Arabic"/>
          <w:sz w:val="18"/>
          <w:szCs w:val="18"/>
          <w:rtl/>
          <w:lang w:bidi="ar-TN"/>
        </w:rPr>
      </w:pPr>
      <w:r w:rsidRPr="000D62E4">
        <w:rPr>
          <w:rFonts w:cs="Simplified Arabic"/>
          <w:b/>
          <w:bCs/>
        </w:rPr>
        <w:footnoteRef/>
      </w:r>
      <w:r w:rsidRPr="000D62E4">
        <w:rPr>
          <w:rFonts w:cs="Simplified Arabic"/>
          <w:b/>
          <w:bCs/>
          <w:rtl/>
        </w:rPr>
        <w:t>) هالسل، جريس، النبوءة والسياسة، ص77.</w:t>
      </w:r>
    </w:p>
  </w:footnote>
  <w:footnote w:id="60">
    <w:p w14:paraId="5AFC9523" w14:textId="77777777" w:rsidR="00B16A40" w:rsidRPr="000D62E4" w:rsidRDefault="00B16A40" w:rsidP="00524FF6">
      <w:pPr>
        <w:pStyle w:val="FootnoteText"/>
        <w:bidi/>
        <w:jc w:val="lowKashida"/>
        <w:rPr>
          <w:rFonts w:cs="Simplified Arabic"/>
          <w:b/>
          <w:bCs/>
          <w:sz w:val="14"/>
          <w:szCs w:val="14"/>
          <w:rtl/>
          <w:lang w:bidi="ar-TN"/>
        </w:rPr>
      </w:pPr>
      <w:r w:rsidRPr="000D62E4">
        <w:rPr>
          <w:rFonts w:cs="Simplified Arabic"/>
          <w:b/>
          <w:bCs/>
        </w:rPr>
        <w:footnoteRef/>
      </w:r>
      <w:r w:rsidRPr="000D62E4">
        <w:rPr>
          <w:rFonts w:cs="Simplified Arabic"/>
          <w:b/>
          <w:bCs/>
          <w:rtl/>
        </w:rPr>
        <w:t>) الطويل، يوسف العاصي،الحملة الصليبية على العالم الإسلامي والعالم وعلاقتها بمخطط إسرائيل الكبرى ونهاية العالم، ص418.</w:t>
      </w:r>
    </w:p>
  </w:footnote>
  <w:footnote w:id="61">
    <w:p w14:paraId="5AFC9525" w14:textId="7777777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Pr="000D62E4">
        <w:rPr>
          <w:rFonts w:cs="Simplified Arabic"/>
          <w:b/>
          <w:bCs/>
          <w:rtl/>
        </w:rPr>
        <w:t>الطويل، يوسف العاصي،الحملة الصليبية على العالم الإسلامي والعالم وعلاقتها بمخطط إسرائيل الكبرى ونهاية العالم، ص41</w:t>
      </w:r>
      <w:r w:rsidRPr="000D62E4">
        <w:rPr>
          <w:rFonts w:cs="Simplified Arabic" w:hint="cs"/>
          <w:b/>
          <w:bCs/>
          <w:rtl/>
        </w:rPr>
        <w:t>9</w:t>
      </w:r>
      <w:r w:rsidRPr="000D62E4">
        <w:rPr>
          <w:rFonts w:cs="Simplified Arabic"/>
          <w:b/>
          <w:bCs/>
          <w:rtl/>
        </w:rPr>
        <w:t>.</w:t>
      </w:r>
    </w:p>
  </w:footnote>
  <w:footnote w:id="62">
    <w:p w14:paraId="5AFC9526" w14:textId="05DF2097" w:rsidR="00B16A40" w:rsidRPr="000D62E4" w:rsidRDefault="00B16A40" w:rsidP="00524FF6">
      <w:pPr>
        <w:pStyle w:val="FootnoteText"/>
        <w:bidi/>
        <w:jc w:val="lowKashida"/>
        <w:rPr>
          <w:b/>
          <w:bCs/>
          <w:sz w:val="14"/>
          <w:szCs w:val="14"/>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عواودة،</w:t>
      </w:r>
      <w:r w:rsidR="0058645D" w:rsidRPr="000D62E4">
        <w:rPr>
          <w:rFonts w:cs="Simplified Arabic" w:hint="cs"/>
          <w:b/>
          <w:bCs/>
          <w:rtl/>
        </w:rPr>
        <w:t xml:space="preserve"> </w:t>
      </w:r>
      <w:r w:rsidRPr="000D62E4">
        <w:rPr>
          <w:rFonts w:cs="Simplified Arabic" w:hint="eastAsia"/>
          <w:b/>
          <w:bCs/>
          <w:rtl/>
        </w:rPr>
        <w:t>وديع،</w:t>
      </w:r>
      <w:r w:rsidRPr="000D62E4">
        <w:rPr>
          <w:rFonts w:cs="Simplified Arabic"/>
          <w:b/>
          <w:bCs/>
          <w:rtl/>
        </w:rPr>
        <w:t xml:space="preserve"> "</w:t>
      </w:r>
      <w:r w:rsidRPr="000D62E4">
        <w:rPr>
          <w:rFonts w:cs="Simplified Arabic" w:hint="eastAsia"/>
          <w:b/>
          <w:bCs/>
          <w:rtl/>
        </w:rPr>
        <w:t>سلطات</w:t>
      </w:r>
      <w:r w:rsidR="0058645D" w:rsidRPr="000D62E4">
        <w:rPr>
          <w:rFonts w:cs="Simplified Arabic" w:hint="cs"/>
          <w:b/>
          <w:bCs/>
          <w:rtl/>
        </w:rPr>
        <w:t xml:space="preserve"> </w:t>
      </w:r>
      <w:r w:rsidRPr="000D62E4">
        <w:rPr>
          <w:rFonts w:cs="Simplified Arabic" w:hint="eastAsia"/>
          <w:b/>
          <w:bCs/>
          <w:rtl/>
        </w:rPr>
        <w:t>إسرائيلية</w:t>
      </w:r>
      <w:r w:rsidR="0058645D" w:rsidRPr="000D62E4">
        <w:rPr>
          <w:rFonts w:cs="Simplified Arabic" w:hint="cs"/>
          <w:b/>
          <w:bCs/>
          <w:rtl/>
        </w:rPr>
        <w:t xml:space="preserve"> </w:t>
      </w:r>
      <w:r w:rsidRPr="000D62E4">
        <w:rPr>
          <w:rFonts w:cs="Simplified Arabic" w:hint="eastAsia"/>
          <w:b/>
          <w:bCs/>
          <w:rtl/>
        </w:rPr>
        <w:t>تموّل</w:t>
      </w:r>
      <w:r w:rsidR="002C387C" w:rsidRPr="000D62E4">
        <w:rPr>
          <w:rFonts w:cs="Simplified Arabic" w:hint="cs"/>
          <w:b/>
          <w:bCs/>
          <w:rtl/>
        </w:rPr>
        <w:t xml:space="preserve"> </w:t>
      </w:r>
      <w:r w:rsidRPr="000D62E4">
        <w:rPr>
          <w:rFonts w:cs="Simplified Arabic" w:hint="eastAsia"/>
          <w:b/>
          <w:bCs/>
          <w:rtl/>
        </w:rPr>
        <w:t>بناءه</w:t>
      </w:r>
      <w:r w:rsidRPr="000D62E4">
        <w:rPr>
          <w:rFonts w:cs="Simplified Arabic"/>
          <w:b/>
          <w:bCs/>
          <w:rtl/>
        </w:rPr>
        <w:t xml:space="preserve">: </w:t>
      </w:r>
      <w:r w:rsidRPr="000D62E4">
        <w:rPr>
          <w:rFonts w:cs="Simplified Arabic" w:hint="eastAsia"/>
          <w:b/>
          <w:bCs/>
          <w:rtl/>
        </w:rPr>
        <w:t>الهيكل</w:t>
      </w:r>
      <w:r w:rsidRPr="000D62E4">
        <w:rPr>
          <w:rFonts w:cs="Simplified Arabic"/>
          <w:b/>
          <w:bCs/>
          <w:rtl/>
        </w:rPr>
        <w:t xml:space="preserve">.. </w:t>
      </w:r>
      <w:r w:rsidRPr="000D62E4">
        <w:rPr>
          <w:rFonts w:cs="Simplified Arabic" w:hint="eastAsia"/>
          <w:b/>
          <w:bCs/>
          <w:rtl/>
        </w:rPr>
        <w:t>فكرة</w:t>
      </w:r>
      <w:r w:rsidR="0058645D" w:rsidRPr="000D62E4">
        <w:rPr>
          <w:rFonts w:cs="Simplified Arabic" w:hint="cs"/>
          <w:b/>
          <w:bCs/>
          <w:rtl/>
        </w:rPr>
        <w:t xml:space="preserve"> </w:t>
      </w:r>
      <w:r w:rsidRPr="000D62E4">
        <w:rPr>
          <w:rFonts w:cs="Simplified Arabic" w:hint="eastAsia"/>
          <w:b/>
          <w:bCs/>
          <w:rtl/>
        </w:rPr>
        <w:t>على</w:t>
      </w:r>
      <w:r w:rsidR="0058645D" w:rsidRPr="000D62E4">
        <w:rPr>
          <w:rFonts w:cs="Simplified Arabic" w:hint="cs"/>
          <w:b/>
          <w:bCs/>
          <w:rtl/>
        </w:rPr>
        <w:t xml:space="preserve"> </w:t>
      </w:r>
      <w:r w:rsidRPr="000D62E4">
        <w:rPr>
          <w:rFonts w:cs="Simplified Arabic" w:hint="eastAsia"/>
          <w:b/>
          <w:bCs/>
          <w:rtl/>
        </w:rPr>
        <w:t>عتبة</w:t>
      </w:r>
      <w:r w:rsidR="0058645D" w:rsidRPr="000D62E4">
        <w:rPr>
          <w:rFonts w:cs="Simplified Arabic" w:hint="cs"/>
          <w:b/>
          <w:bCs/>
          <w:rtl/>
        </w:rPr>
        <w:t xml:space="preserve"> </w:t>
      </w:r>
      <w:r w:rsidRPr="000D62E4">
        <w:rPr>
          <w:rFonts w:cs="Simplified Arabic" w:hint="eastAsia"/>
          <w:b/>
          <w:bCs/>
          <w:rtl/>
        </w:rPr>
        <w:t>التنفيذ</w:t>
      </w:r>
      <w:r w:rsidRPr="000D62E4">
        <w:rPr>
          <w:rFonts w:cs="Simplified Arabic"/>
          <w:b/>
          <w:bCs/>
          <w:rtl/>
        </w:rPr>
        <w:t>"</w:t>
      </w:r>
      <w:r w:rsidRPr="000D62E4">
        <w:rPr>
          <w:rFonts w:cs="Simplified Arabic" w:hint="eastAsia"/>
          <w:b/>
          <w:bCs/>
          <w:rtl/>
        </w:rPr>
        <w:t>،تقرير</w:t>
      </w:r>
      <w:r w:rsidR="0058645D" w:rsidRPr="000D62E4">
        <w:rPr>
          <w:rFonts w:cs="Simplified Arabic" w:hint="cs"/>
          <w:b/>
          <w:bCs/>
          <w:rtl/>
        </w:rPr>
        <w:t xml:space="preserve"> </w:t>
      </w:r>
      <w:r w:rsidRPr="000D62E4">
        <w:rPr>
          <w:rFonts w:cs="Simplified Arabic" w:hint="eastAsia"/>
          <w:b/>
          <w:bCs/>
          <w:rtl/>
        </w:rPr>
        <w:t>خاص،</w:t>
      </w:r>
      <w:r w:rsidR="002C387C" w:rsidRPr="000D62E4">
        <w:rPr>
          <w:rFonts w:cs="Simplified Arabic" w:hint="cs"/>
          <w:b/>
          <w:bCs/>
          <w:rtl/>
        </w:rPr>
        <w:t xml:space="preserve"> </w:t>
      </w:r>
      <w:r w:rsidRPr="000D62E4">
        <w:rPr>
          <w:rFonts w:cs="Simplified Arabic" w:hint="eastAsia"/>
          <w:b/>
          <w:bCs/>
          <w:rtl/>
        </w:rPr>
        <w:t>مجلة</w:t>
      </w:r>
      <w:r w:rsidR="0058645D" w:rsidRPr="000D62E4">
        <w:rPr>
          <w:rFonts w:cs="Simplified Arabic" w:hint="cs"/>
          <w:b/>
          <w:bCs/>
          <w:rtl/>
        </w:rPr>
        <w:t xml:space="preserve"> </w:t>
      </w:r>
      <w:r w:rsidRPr="000D62E4">
        <w:rPr>
          <w:rFonts w:cs="Simplified Arabic" w:hint="eastAsia"/>
          <w:b/>
          <w:bCs/>
          <w:rtl/>
        </w:rPr>
        <w:t>قضايا</w:t>
      </w:r>
      <w:r w:rsidR="0058645D" w:rsidRPr="000D62E4">
        <w:rPr>
          <w:rFonts w:cs="Simplified Arabic" w:hint="cs"/>
          <w:b/>
          <w:bCs/>
          <w:rtl/>
        </w:rPr>
        <w:t xml:space="preserve"> </w:t>
      </w:r>
      <w:r w:rsidRPr="000D62E4">
        <w:rPr>
          <w:rFonts w:cs="Simplified Arabic" w:hint="eastAsia"/>
          <w:b/>
          <w:bCs/>
          <w:rtl/>
        </w:rPr>
        <w:t>إسرائيلية،</w:t>
      </w:r>
      <w:r w:rsidRPr="000D62E4">
        <w:rPr>
          <w:rFonts w:cs="Simplified Arabic"/>
          <w:b/>
          <w:bCs/>
          <w:rtl/>
        </w:rPr>
        <w:t xml:space="preserve"> (</w:t>
      </w:r>
      <w:r w:rsidRPr="000D62E4">
        <w:rPr>
          <w:rFonts w:cs="Simplified Arabic" w:hint="eastAsia"/>
          <w:b/>
          <w:bCs/>
          <w:rtl/>
        </w:rPr>
        <w:t>د</w:t>
      </w:r>
      <w:r w:rsidRPr="000D62E4">
        <w:rPr>
          <w:rFonts w:cs="Simplified Arabic"/>
          <w:b/>
          <w:bCs/>
          <w:rtl/>
        </w:rPr>
        <w:t>.</w:t>
      </w:r>
      <w:r w:rsidRPr="000D62E4">
        <w:rPr>
          <w:rFonts w:cs="Simplified Arabic" w:hint="eastAsia"/>
          <w:b/>
          <w:bCs/>
          <w:rtl/>
        </w:rPr>
        <w:t>ع</w:t>
      </w:r>
      <w:r w:rsidRPr="000D62E4">
        <w:rPr>
          <w:rFonts w:cs="Simplified Arabic"/>
          <w:b/>
          <w:bCs/>
          <w:rtl/>
        </w:rPr>
        <w:t>)(</w:t>
      </w:r>
      <w:r w:rsidRPr="000D62E4">
        <w:rPr>
          <w:rFonts w:cs="Simplified Arabic" w:hint="eastAsia"/>
          <w:b/>
          <w:bCs/>
          <w:rtl/>
        </w:rPr>
        <w:t>د</w:t>
      </w:r>
      <w:r w:rsidRPr="000D62E4">
        <w:rPr>
          <w:rFonts w:cs="Simplified Arabic"/>
          <w:b/>
          <w:bCs/>
          <w:rtl/>
        </w:rPr>
        <w:t>.</w:t>
      </w:r>
      <w:r w:rsidRPr="000D62E4">
        <w:rPr>
          <w:rFonts w:cs="Simplified Arabic" w:hint="eastAsia"/>
          <w:b/>
          <w:bCs/>
          <w:rtl/>
        </w:rPr>
        <w:t>ت</w:t>
      </w:r>
      <w:r w:rsidRPr="000D62E4">
        <w:rPr>
          <w:rFonts w:cs="Simplified Arabic"/>
          <w:b/>
          <w:bCs/>
          <w:rtl/>
        </w:rPr>
        <w:t>)</w:t>
      </w:r>
      <w:r w:rsidRPr="000D62E4">
        <w:rPr>
          <w:rFonts w:cs="Simplified Arabic" w:hint="cs"/>
          <w:b/>
          <w:bCs/>
          <w:rtl/>
        </w:rPr>
        <w:t>، ص92.</w:t>
      </w:r>
    </w:p>
  </w:footnote>
  <w:footnote w:id="63">
    <w:p w14:paraId="5AFC9527" w14:textId="1B273E6E" w:rsidR="00B16A40" w:rsidRPr="00524FF6" w:rsidRDefault="00B16A40" w:rsidP="00524FF6">
      <w:pPr>
        <w:pStyle w:val="FootnoteText"/>
        <w:bidi/>
        <w:jc w:val="lowKashida"/>
        <w:rPr>
          <w:sz w:val="18"/>
          <w:szCs w:val="18"/>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الأمير،بهاء،الوحي</w:t>
      </w:r>
      <w:r w:rsidR="002751C1" w:rsidRPr="000D62E4">
        <w:rPr>
          <w:rFonts w:cs="Simplified Arabic" w:hint="cs"/>
          <w:b/>
          <w:bCs/>
          <w:rtl/>
        </w:rPr>
        <w:t xml:space="preserve"> </w:t>
      </w:r>
      <w:r w:rsidRPr="000D62E4">
        <w:rPr>
          <w:rFonts w:cs="Simplified Arabic" w:hint="eastAsia"/>
          <w:b/>
          <w:bCs/>
          <w:rtl/>
        </w:rPr>
        <w:t>ونقيضه</w:t>
      </w:r>
      <w:r w:rsidRPr="000D62E4">
        <w:rPr>
          <w:rFonts w:cs="Simplified Arabic"/>
          <w:b/>
          <w:bCs/>
          <w:rtl/>
        </w:rPr>
        <w:t xml:space="preserve">: </w:t>
      </w:r>
      <w:r w:rsidRPr="000D62E4">
        <w:rPr>
          <w:rFonts w:cs="Simplified Arabic" w:hint="eastAsia"/>
          <w:b/>
          <w:bCs/>
          <w:rtl/>
        </w:rPr>
        <w:t>بروتوكولات</w:t>
      </w:r>
      <w:r w:rsidR="002751C1" w:rsidRPr="000D62E4">
        <w:rPr>
          <w:rFonts w:cs="Simplified Arabic" w:hint="cs"/>
          <w:b/>
          <w:bCs/>
          <w:rtl/>
        </w:rPr>
        <w:t xml:space="preserve"> </w:t>
      </w:r>
      <w:r w:rsidRPr="000D62E4">
        <w:rPr>
          <w:rFonts w:cs="Simplified Arabic" w:hint="eastAsia"/>
          <w:b/>
          <w:bCs/>
          <w:rtl/>
        </w:rPr>
        <w:t>حكماء</w:t>
      </w:r>
      <w:r w:rsidR="002751C1" w:rsidRPr="000D62E4">
        <w:rPr>
          <w:rFonts w:cs="Simplified Arabic" w:hint="cs"/>
          <w:b/>
          <w:bCs/>
          <w:rtl/>
        </w:rPr>
        <w:t xml:space="preserve"> </w:t>
      </w:r>
      <w:r w:rsidRPr="000D62E4">
        <w:rPr>
          <w:rFonts w:cs="Simplified Arabic" w:hint="eastAsia"/>
          <w:b/>
          <w:bCs/>
          <w:rtl/>
        </w:rPr>
        <w:t>صهيون</w:t>
      </w:r>
      <w:r w:rsidR="002751C1" w:rsidRPr="000D62E4">
        <w:rPr>
          <w:rFonts w:cs="Simplified Arabic" w:hint="cs"/>
          <w:b/>
          <w:bCs/>
          <w:rtl/>
        </w:rPr>
        <w:t xml:space="preserve"> </w:t>
      </w:r>
      <w:r w:rsidRPr="000D62E4">
        <w:rPr>
          <w:rFonts w:cs="Simplified Arabic" w:hint="eastAsia"/>
          <w:b/>
          <w:bCs/>
          <w:rtl/>
        </w:rPr>
        <w:t>في</w:t>
      </w:r>
      <w:r w:rsidR="002751C1" w:rsidRPr="000D62E4">
        <w:rPr>
          <w:rFonts w:cs="Simplified Arabic" w:hint="cs"/>
          <w:b/>
          <w:bCs/>
          <w:rtl/>
        </w:rPr>
        <w:t xml:space="preserve"> </w:t>
      </w:r>
      <w:r w:rsidRPr="000D62E4">
        <w:rPr>
          <w:rFonts w:cs="Simplified Arabic" w:hint="eastAsia"/>
          <w:b/>
          <w:bCs/>
          <w:rtl/>
        </w:rPr>
        <w:t>القر</w:t>
      </w:r>
      <w:r w:rsidRPr="000D62E4">
        <w:rPr>
          <w:rFonts w:cs="Simplified Arabic" w:hint="cs"/>
          <w:b/>
          <w:bCs/>
          <w:rtl/>
        </w:rPr>
        <w:t>آ</w:t>
      </w:r>
      <w:r w:rsidRPr="000D62E4">
        <w:rPr>
          <w:rFonts w:cs="Simplified Arabic" w:hint="eastAsia"/>
          <w:b/>
          <w:bCs/>
          <w:rtl/>
        </w:rPr>
        <w:t>ن</w:t>
      </w:r>
      <w:r w:rsidR="002751C1" w:rsidRPr="000D62E4">
        <w:rPr>
          <w:rFonts w:cs="Simplified Arabic" w:hint="cs"/>
          <w:b/>
          <w:bCs/>
          <w:rtl/>
        </w:rPr>
        <w:t xml:space="preserve"> </w:t>
      </w:r>
      <w:r w:rsidRPr="000D62E4">
        <w:rPr>
          <w:rFonts w:cs="Simplified Arabic" w:hint="eastAsia"/>
          <w:b/>
          <w:bCs/>
          <w:rtl/>
        </w:rPr>
        <w:t>حقيقتها</w:t>
      </w:r>
      <w:r w:rsidR="002751C1" w:rsidRPr="000D62E4">
        <w:rPr>
          <w:rFonts w:cs="Simplified Arabic" w:hint="cs"/>
          <w:b/>
          <w:bCs/>
          <w:rtl/>
        </w:rPr>
        <w:t xml:space="preserve"> </w:t>
      </w:r>
      <w:r w:rsidRPr="000D62E4">
        <w:rPr>
          <w:rFonts w:cs="Simplified Arabic" w:hint="eastAsia"/>
          <w:b/>
          <w:bCs/>
          <w:rtl/>
        </w:rPr>
        <w:t>وخفاياها</w:t>
      </w:r>
      <w:r w:rsidR="002751C1" w:rsidRPr="000D62E4">
        <w:rPr>
          <w:rFonts w:cs="Simplified Arabic" w:hint="cs"/>
          <w:b/>
          <w:bCs/>
          <w:rtl/>
        </w:rPr>
        <w:t xml:space="preserve"> </w:t>
      </w:r>
      <w:r w:rsidRPr="000D62E4">
        <w:rPr>
          <w:rFonts w:cs="Simplified Arabic" w:hint="eastAsia"/>
          <w:b/>
          <w:bCs/>
          <w:rtl/>
        </w:rPr>
        <w:t>وأدلة</w:t>
      </w:r>
      <w:r w:rsidR="002751C1" w:rsidRPr="000D62E4">
        <w:rPr>
          <w:rFonts w:cs="Simplified Arabic" w:hint="cs"/>
          <w:b/>
          <w:bCs/>
          <w:rtl/>
        </w:rPr>
        <w:t xml:space="preserve"> </w:t>
      </w:r>
      <w:r w:rsidRPr="000D62E4">
        <w:rPr>
          <w:rFonts w:cs="Simplified Arabic" w:hint="eastAsia"/>
          <w:b/>
          <w:bCs/>
          <w:rtl/>
        </w:rPr>
        <w:t>صحتها،</w:t>
      </w:r>
      <w:r w:rsidR="002751C1" w:rsidRPr="000D62E4">
        <w:rPr>
          <w:rFonts w:cs="Simplified Arabic" w:hint="cs"/>
          <w:b/>
          <w:bCs/>
          <w:rtl/>
        </w:rPr>
        <w:t xml:space="preserve"> </w:t>
      </w:r>
      <w:r w:rsidRPr="000D62E4">
        <w:rPr>
          <w:rFonts w:cs="Simplified Arabic" w:hint="eastAsia"/>
          <w:b/>
          <w:bCs/>
          <w:rtl/>
        </w:rPr>
        <w:t>مكتبة</w:t>
      </w:r>
      <w:r w:rsidR="002751C1" w:rsidRPr="000D62E4">
        <w:rPr>
          <w:rFonts w:cs="Simplified Arabic" w:hint="cs"/>
          <w:b/>
          <w:bCs/>
          <w:rtl/>
        </w:rPr>
        <w:t xml:space="preserve"> </w:t>
      </w:r>
      <w:r w:rsidRPr="000D62E4">
        <w:rPr>
          <w:rFonts w:cs="Simplified Arabic" w:hint="eastAsia"/>
          <w:b/>
          <w:bCs/>
          <w:rtl/>
        </w:rPr>
        <w:t>مدبولي،</w:t>
      </w:r>
      <w:r w:rsidR="002751C1" w:rsidRPr="000D62E4">
        <w:rPr>
          <w:rFonts w:cs="Simplified Arabic" w:hint="cs"/>
          <w:b/>
          <w:bCs/>
          <w:rtl/>
        </w:rPr>
        <w:t xml:space="preserve"> </w:t>
      </w:r>
      <w:r w:rsidRPr="000D62E4">
        <w:rPr>
          <w:rFonts w:cs="Simplified Arabic" w:hint="eastAsia"/>
          <w:b/>
          <w:bCs/>
          <w:rtl/>
        </w:rPr>
        <w:t>القاهرة،</w:t>
      </w:r>
      <w:r w:rsidR="002751C1" w:rsidRPr="000D62E4">
        <w:rPr>
          <w:rFonts w:cs="Simplified Arabic" w:hint="cs"/>
          <w:b/>
          <w:bCs/>
          <w:rtl/>
        </w:rPr>
        <w:t xml:space="preserve"> </w:t>
      </w:r>
      <w:r w:rsidRPr="000D62E4">
        <w:rPr>
          <w:rFonts w:cs="Simplified Arabic" w:hint="eastAsia"/>
          <w:b/>
          <w:bCs/>
          <w:rtl/>
        </w:rPr>
        <w:t>مصر،ط</w:t>
      </w:r>
      <w:r w:rsidRPr="000D62E4">
        <w:rPr>
          <w:rFonts w:cs="Simplified Arabic"/>
          <w:b/>
          <w:bCs/>
          <w:rtl/>
        </w:rPr>
        <w:t>/1</w:t>
      </w:r>
      <w:r w:rsidRPr="000D62E4">
        <w:rPr>
          <w:rFonts w:cs="Simplified Arabic" w:hint="eastAsia"/>
          <w:b/>
          <w:bCs/>
          <w:rtl/>
        </w:rPr>
        <w:t>،</w:t>
      </w:r>
      <w:r w:rsidRPr="000D62E4">
        <w:rPr>
          <w:rFonts w:cs="Simplified Arabic"/>
          <w:b/>
          <w:bCs/>
          <w:rtl/>
        </w:rPr>
        <w:t xml:space="preserve"> 2006</w:t>
      </w:r>
      <w:r w:rsidRPr="000D62E4">
        <w:rPr>
          <w:rFonts w:cs="Simplified Arabic" w:hint="eastAsia"/>
          <w:b/>
          <w:bCs/>
          <w:rtl/>
        </w:rPr>
        <w:t>م</w:t>
      </w:r>
      <w:r w:rsidRPr="000D62E4">
        <w:rPr>
          <w:rFonts w:cs="Simplified Arabic" w:hint="cs"/>
          <w:b/>
          <w:bCs/>
          <w:rtl/>
        </w:rPr>
        <w:t>، ص145.</w:t>
      </w:r>
    </w:p>
  </w:footnote>
  <w:footnote w:id="64">
    <w:p w14:paraId="5AFC9538" w14:textId="77777777"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b/>
          <w:bCs/>
          <w:rtl/>
        </w:rPr>
        <w:t>) لمعي، إكرام، الاختراق الصهيوني للمسيحيّة، ص188.</w:t>
      </w:r>
    </w:p>
  </w:footnote>
  <w:footnote w:id="65">
    <w:p w14:paraId="5AFC9539" w14:textId="77777777" w:rsidR="00B16A40" w:rsidRPr="00524FF6" w:rsidRDefault="00B16A40" w:rsidP="00524FF6">
      <w:pPr>
        <w:pStyle w:val="FootnoteText"/>
        <w:bidi/>
        <w:jc w:val="lowKashida"/>
        <w:rPr>
          <w:rFonts w:cs="Simplified Arabic"/>
          <w:sz w:val="18"/>
          <w:szCs w:val="18"/>
          <w:rtl/>
          <w:lang w:bidi="ar-TN"/>
        </w:rPr>
      </w:pPr>
      <w:r w:rsidRPr="000D62E4">
        <w:rPr>
          <w:rFonts w:cs="Simplified Arabic"/>
          <w:b/>
          <w:bCs/>
        </w:rPr>
        <w:footnoteRef/>
      </w:r>
      <w:r w:rsidRPr="000D62E4">
        <w:rPr>
          <w:rFonts w:cs="Simplified Arabic"/>
          <w:b/>
          <w:bCs/>
          <w:rtl/>
        </w:rPr>
        <w:t>) صدّيقي، محمد الناصر، فكرة المخلّص: بحث في الفكر المهدوي، جداول للنشر والتوزيع</w:t>
      </w:r>
      <w:r w:rsidRPr="000D62E4">
        <w:rPr>
          <w:rFonts w:cs="Simplified Arabic" w:hint="cs"/>
          <w:b/>
          <w:bCs/>
          <w:rtl/>
        </w:rPr>
        <w:t>، بيروت</w:t>
      </w:r>
      <w:r w:rsidRPr="000D62E4">
        <w:rPr>
          <w:rFonts w:cs="Simplified Arabic"/>
          <w:b/>
          <w:bCs/>
          <w:rtl/>
        </w:rPr>
        <w:t>، لبنان، ط/1، 2012م، ص105</w:t>
      </w:r>
      <w:r w:rsidRPr="00524FF6">
        <w:rPr>
          <w:rFonts w:cs="Simplified Arabic"/>
          <w:sz w:val="24"/>
          <w:szCs w:val="24"/>
          <w:rtl/>
        </w:rPr>
        <w:t>.</w:t>
      </w:r>
    </w:p>
  </w:footnote>
  <w:footnote w:id="66">
    <w:p w14:paraId="5AFC953A" w14:textId="77777777"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b/>
          <w:bCs/>
          <w:rtl/>
        </w:rPr>
        <w:t>) سوسـة، أحمد، أبحاث في اليهودية والصهيونية، ص15.</w:t>
      </w:r>
    </w:p>
  </w:footnote>
  <w:footnote w:id="67">
    <w:p w14:paraId="5AFC953B" w14:textId="77777777" w:rsidR="00B16A40" w:rsidRPr="000D62E4" w:rsidRDefault="00B16A40" w:rsidP="00524FF6">
      <w:pPr>
        <w:pStyle w:val="FootnoteText"/>
        <w:bidi/>
        <w:jc w:val="lowKashida"/>
        <w:rPr>
          <w:rFonts w:cs="Simplified Arabic"/>
          <w:b/>
          <w:bCs/>
          <w:rtl/>
        </w:rPr>
      </w:pPr>
      <w:r w:rsidRPr="000D62E4">
        <w:rPr>
          <w:rFonts w:cs="Simplified Arabic"/>
          <w:b/>
          <w:bCs/>
        </w:rPr>
        <w:footnoteRef/>
      </w:r>
      <w:r w:rsidRPr="000D62E4">
        <w:rPr>
          <w:rFonts w:cs="Simplified Arabic"/>
          <w:b/>
          <w:bCs/>
          <w:rtl/>
        </w:rPr>
        <w:t>) قنيبي، موسى عصام، الصراع على الديار المقدسة، (د.د)،(د.ط)،(د.ت)</w:t>
      </w:r>
      <w:r w:rsidRPr="000D62E4">
        <w:rPr>
          <w:rFonts w:cs="Simplified Arabic" w:hint="cs"/>
          <w:b/>
          <w:bCs/>
          <w:rtl/>
        </w:rPr>
        <w:t>، ص69_70.</w:t>
      </w:r>
    </w:p>
  </w:footnote>
  <w:footnote w:id="68">
    <w:p w14:paraId="5AFC953C" w14:textId="77777777"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b/>
          <w:bCs/>
          <w:rtl/>
        </w:rPr>
        <w:t>)المسيري، عبد الوهاب محمد، موسوعة اليهود واليهودية والصهيونية</w:t>
      </w:r>
      <w:r w:rsidRPr="000D62E4">
        <w:rPr>
          <w:rFonts w:cs="Simplified Arabic" w:hint="cs"/>
          <w:b/>
          <w:bCs/>
          <w:rtl/>
        </w:rPr>
        <w:t>، ج6، ص139.</w:t>
      </w:r>
    </w:p>
  </w:footnote>
  <w:footnote w:id="69">
    <w:p w14:paraId="5AFC953D" w14:textId="77777777" w:rsidR="00B16A40" w:rsidRPr="00524FF6" w:rsidRDefault="00B16A40" w:rsidP="00524FF6">
      <w:pPr>
        <w:pStyle w:val="FootnoteText"/>
        <w:bidi/>
        <w:jc w:val="lowKashida"/>
        <w:rPr>
          <w:rFonts w:cs="Simplified Arabic"/>
          <w:sz w:val="24"/>
          <w:szCs w:val="24"/>
        </w:rPr>
      </w:pPr>
      <w:r w:rsidRPr="000D62E4">
        <w:rPr>
          <w:rStyle w:val="FootnoteReference"/>
          <w:rFonts w:cs="Simplified Arabic"/>
          <w:b/>
          <w:bCs/>
          <w:vertAlign w:val="baseline"/>
        </w:rPr>
        <w:footnoteRef/>
      </w:r>
      <w:r w:rsidRPr="000D62E4">
        <w:rPr>
          <w:rFonts w:cs="Simplified Arabic"/>
          <w:b/>
          <w:bCs/>
          <w:rtl/>
        </w:rPr>
        <w:t>)</w:t>
      </w:r>
      <w:r w:rsidRPr="000D62E4">
        <w:rPr>
          <w:rFonts w:cs="Simplified Arabic" w:hint="cs"/>
          <w:b/>
          <w:bCs/>
          <w:rtl/>
        </w:rPr>
        <w:t xml:space="preserve"> شعبان، فـؤاد، من أجل صهيون، ص297.</w:t>
      </w:r>
    </w:p>
  </w:footnote>
  <w:footnote w:id="70">
    <w:p w14:paraId="5AFC953F" w14:textId="77777777" w:rsidR="00B16A40" w:rsidRPr="000D62E4" w:rsidRDefault="00B16A40" w:rsidP="00524FF6">
      <w:pPr>
        <w:pStyle w:val="FootnoteText"/>
        <w:bidi/>
        <w:jc w:val="lowKashida"/>
        <w:rPr>
          <w:rFonts w:cs="Simplified Arabic"/>
          <w:b/>
          <w:bCs/>
        </w:rPr>
      </w:pPr>
      <w:r w:rsidRPr="000D62E4">
        <w:rPr>
          <w:rStyle w:val="FootnoteReference"/>
          <w:rFonts w:cs="Simplified Arabic"/>
          <w:b/>
          <w:bCs/>
          <w:vertAlign w:val="baseline"/>
        </w:rPr>
        <w:footnoteRef/>
      </w:r>
      <w:r w:rsidRPr="000D62E4">
        <w:rPr>
          <w:rFonts w:cs="Simplified Arabic"/>
          <w:b/>
          <w:bCs/>
          <w:rtl/>
        </w:rPr>
        <w:t>) لمعي، إكرام، الاختراق الصهيوني للمسيحية، ص187.</w:t>
      </w:r>
    </w:p>
  </w:footnote>
  <w:footnote w:id="71">
    <w:p w14:paraId="5AFC9540" w14:textId="5A960054" w:rsidR="00B16A40" w:rsidRPr="00524FF6" w:rsidRDefault="00B16A40" w:rsidP="00524FF6">
      <w:pPr>
        <w:pStyle w:val="FootnoteText"/>
        <w:bidi/>
        <w:jc w:val="lowKashida"/>
        <w:rPr>
          <w:sz w:val="18"/>
          <w:szCs w:val="18"/>
          <w:rtl/>
          <w:lang w:bidi="ar-TN"/>
        </w:rPr>
      </w:pPr>
      <w:r w:rsidRPr="000D62E4">
        <w:rPr>
          <w:rFonts w:cs="Simplified Arabic"/>
          <w:b/>
          <w:bCs/>
        </w:rPr>
        <w:footnoteRef/>
      </w:r>
      <w:r w:rsidRPr="000D62E4">
        <w:rPr>
          <w:rFonts w:cs="Simplified Arabic" w:hint="cs"/>
          <w:b/>
          <w:bCs/>
          <w:rtl/>
        </w:rPr>
        <w:t xml:space="preserve">) </w:t>
      </w:r>
      <w:r w:rsidRPr="000D62E4">
        <w:rPr>
          <w:rFonts w:cs="Simplified Arabic" w:hint="eastAsia"/>
          <w:b/>
          <w:bCs/>
          <w:rtl/>
        </w:rPr>
        <w:t>هاشم،</w:t>
      </w:r>
      <w:r w:rsidR="005549A9" w:rsidRPr="000D62E4">
        <w:rPr>
          <w:rFonts w:cs="Simplified Arabic"/>
          <w:b/>
          <w:bCs/>
        </w:rPr>
        <w:t xml:space="preserve"> </w:t>
      </w:r>
      <w:r w:rsidRPr="000D62E4">
        <w:rPr>
          <w:rFonts w:cs="Simplified Arabic" w:hint="eastAsia"/>
          <w:b/>
          <w:bCs/>
          <w:rtl/>
        </w:rPr>
        <w:t>محمد</w:t>
      </w:r>
      <w:r w:rsidR="005549A9" w:rsidRPr="000D62E4">
        <w:rPr>
          <w:rFonts w:cs="Simplified Arabic"/>
          <w:b/>
          <w:bCs/>
        </w:rPr>
        <w:t xml:space="preserve"> </w:t>
      </w:r>
      <w:r w:rsidRPr="000D62E4">
        <w:rPr>
          <w:rFonts w:cs="Simplified Arabic" w:hint="eastAsia"/>
          <w:b/>
          <w:bCs/>
          <w:rtl/>
        </w:rPr>
        <w:t>يونس،الدين</w:t>
      </w:r>
      <w:r w:rsidR="005549A9" w:rsidRPr="000D62E4">
        <w:rPr>
          <w:rFonts w:cs="Simplified Arabic"/>
          <w:b/>
          <w:bCs/>
        </w:rPr>
        <w:t xml:space="preserve"> </w:t>
      </w:r>
      <w:r w:rsidRPr="000D62E4">
        <w:rPr>
          <w:rFonts w:cs="Simplified Arabic" w:hint="eastAsia"/>
          <w:b/>
          <w:bCs/>
          <w:rtl/>
        </w:rPr>
        <w:t>والسياسة</w:t>
      </w:r>
      <w:r w:rsidR="005549A9" w:rsidRPr="000D62E4">
        <w:rPr>
          <w:rFonts w:cs="Simplified Arabic"/>
          <w:b/>
          <w:bCs/>
        </w:rPr>
        <w:t xml:space="preserve"> </w:t>
      </w:r>
      <w:r w:rsidRPr="000D62E4">
        <w:rPr>
          <w:rFonts w:cs="Simplified Arabic" w:hint="eastAsia"/>
          <w:b/>
          <w:bCs/>
          <w:rtl/>
        </w:rPr>
        <w:t>والنبوءة</w:t>
      </w:r>
      <w:r w:rsidR="005549A9" w:rsidRPr="000D62E4">
        <w:rPr>
          <w:rFonts w:cs="Simplified Arabic"/>
          <w:b/>
          <w:bCs/>
        </w:rPr>
        <w:t xml:space="preserve"> </w:t>
      </w:r>
      <w:r w:rsidRPr="000D62E4">
        <w:rPr>
          <w:rFonts w:cs="Simplified Arabic" w:hint="eastAsia"/>
          <w:b/>
          <w:bCs/>
          <w:rtl/>
        </w:rPr>
        <w:t>بين</w:t>
      </w:r>
      <w:r w:rsidR="005549A9" w:rsidRPr="000D62E4">
        <w:rPr>
          <w:rFonts w:cs="Simplified Arabic"/>
          <w:b/>
          <w:bCs/>
        </w:rPr>
        <w:t xml:space="preserve"> </w:t>
      </w:r>
      <w:r w:rsidRPr="000D62E4">
        <w:rPr>
          <w:rFonts w:cs="Simplified Arabic" w:hint="eastAsia"/>
          <w:b/>
          <w:bCs/>
          <w:rtl/>
        </w:rPr>
        <w:t>الأساطير</w:t>
      </w:r>
      <w:r w:rsidR="005549A9" w:rsidRPr="000D62E4">
        <w:rPr>
          <w:rFonts w:cs="Simplified Arabic"/>
          <w:b/>
          <w:bCs/>
        </w:rPr>
        <w:t xml:space="preserve"> </w:t>
      </w:r>
      <w:r w:rsidRPr="000D62E4">
        <w:rPr>
          <w:rFonts w:cs="Simplified Arabic" w:hint="eastAsia"/>
          <w:b/>
          <w:bCs/>
          <w:rtl/>
        </w:rPr>
        <w:t>الصهيونية</w:t>
      </w:r>
      <w:r w:rsidR="005549A9" w:rsidRPr="000D62E4">
        <w:rPr>
          <w:rFonts w:cs="Simplified Arabic"/>
          <w:b/>
          <w:bCs/>
        </w:rPr>
        <w:t xml:space="preserve"> </w:t>
      </w:r>
      <w:r w:rsidRPr="000D62E4">
        <w:rPr>
          <w:rFonts w:cs="Simplified Arabic" w:hint="eastAsia"/>
          <w:b/>
          <w:bCs/>
          <w:rtl/>
        </w:rPr>
        <w:t>والشرائع</w:t>
      </w:r>
      <w:r w:rsidR="005549A9" w:rsidRPr="000D62E4">
        <w:rPr>
          <w:rFonts w:cs="Simplified Arabic"/>
          <w:b/>
          <w:bCs/>
        </w:rPr>
        <w:t xml:space="preserve"> </w:t>
      </w:r>
      <w:r w:rsidRPr="000D62E4">
        <w:rPr>
          <w:rFonts w:cs="Simplified Arabic" w:hint="eastAsia"/>
          <w:b/>
          <w:bCs/>
          <w:rtl/>
        </w:rPr>
        <w:t>السماوية،</w:t>
      </w:r>
      <w:r w:rsidRPr="000D62E4">
        <w:rPr>
          <w:rFonts w:cs="Simplified Arabic" w:hint="cs"/>
          <w:b/>
          <w:bCs/>
          <w:rtl/>
        </w:rPr>
        <w:t>ص198.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067B" w14:textId="77777777" w:rsidR="00B16A40" w:rsidRDefault="00B16A40" w:rsidP="00C44960">
    <w:pPr>
      <w:bidi/>
      <w:spacing w:after="0" w:line="300" w:lineRule="auto"/>
      <w:rPr>
        <w:rFonts w:ascii="Arial" w:hAnsi="Arial" w:cs="Arial"/>
        <w:b/>
        <w:bCs/>
        <w:sz w:val="22"/>
        <w:rtl/>
        <w:lang w:bidi="ar-LY"/>
      </w:rPr>
    </w:pPr>
    <w:r w:rsidRPr="00C44960">
      <w:rPr>
        <w:rFonts w:ascii="Amiri" w:hAnsi="Amiri" w:cs="Amiri"/>
        <w:b/>
        <w:bCs/>
        <w:noProof/>
        <w:sz w:val="20"/>
        <w:szCs w:val="20"/>
      </w:rPr>
      <w:drawing>
        <wp:anchor distT="0" distB="0" distL="114300" distR="114300" simplePos="0" relativeHeight="251660800" behindDoc="1" locked="0" layoutInCell="1" allowOverlap="1" wp14:anchorId="5AFC9442" wp14:editId="5AFC9443">
          <wp:simplePos x="0" y="0"/>
          <wp:positionH relativeFrom="column">
            <wp:posOffset>1012825</wp:posOffset>
          </wp:positionH>
          <wp:positionV relativeFrom="paragraph">
            <wp:posOffset>49530</wp:posOffset>
          </wp:positionV>
          <wp:extent cx="2200910" cy="75565"/>
          <wp:effectExtent l="0" t="0" r="0" b="0"/>
          <wp:wrapNone/>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75565"/>
                  </a:xfrm>
                  <a:prstGeom prst="rect">
                    <a:avLst/>
                  </a:prstGeom>
                  <a:noFill/>
                  <a:ln>
                    <a:noFill/>
                  </a:ln>
                </pic:spPr>
              </pic:pic>
            </a:graphicData>
          </a:graphic>
        </wp:anchor>
      </w:drawing>
    </w:r>
    <w:r w:rsidRPr="00C44960">
      <w:rPr>
        <w:rFonts w:ascii="Sakkal Majalla" w:hAnsi="Sakkal Majalla" w:cs="Sakkal Majalla"/>
        <w:b/>
        <w:bCs/>
        <w:noProof/>
        <w:sz w:val="22"/>
        <w:szCs w:val="16"/>
      </w:rPr>
      <w:drawing>
        <wp:anchor distT="0" distB="0" distL="114300" distR="114300" simplePos="0" relativeHeight="251651584" behindDoc="0" locked="0" layoutInCell="1" allowOverlap="1" wp14:anchorId="5AFC9444" wp14:editId="5AFC9445">
          <wp:simplePos x="0" y="0"/>
          <wp:positionH relativeFrom="column">
            <wp:posOffset>706120</wp:posOffset>
          </wp:positionH>
          <wp:positionV relativeFrom="paragraph">
            <wp:posOffset>-12065</wp:posOffset>
          </wp:positionV>
          <wp:extent cx="222885" cy="214630"/>
          <wp:effectExtent l="0" t="0" r="0" b="0"/>
          <wp:wrapNone/>
          <wp:docPr id="14" name="Image 4" descr="RÃ©sultat de recherche d'images pour &quot;â«Ø²Ø®Ø±ÙØ© ÙÙØ¯Ø³ÙØ©â¬â&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â«Ø²Ø®Ø±ÙØ© ÙÙØ¯Ø³ÙØ©â¬â&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 cy="214630"/>
                  </a:xfrm>
                  <a:prstGeom prst="rect">
                    <a:avLst/>
                  </a:prstGeom>
                  <a:noFill/>
                  <a:ln>
                    <a:noFill/>
                  </a:ln>
                </pic:spPr>
              </pic:pic>
            </a:graphicData>
          </a:graphic>
        </wp:anchor>
      </w:drawing>
    </w:r>
    <w:r w:rsidRPr="00C44960">
      <w:rPr>
        <w:rFonts w:ascii="Amiri" w:hAnsi="Amiri" w:cs="Amiri"/>
        <w:b/>
        <w:bCs/>
        <w:noProof/>
        <w:sz w:val="20"/>
        <w:szCs w:val="20"/>
      </w:rPr>
      <w:drawing>
        <wp:anchor distT="0" distB="0" distL="114300" distR="114300" simplePos="0" relativeHeight="251670016" behindDoc="1" locked="0" layoutInCell="1" allowOverlap="1" wp14:anchorId="5AFC9446" wp14:editId="5AFC9447">
          <wp:simplePos x="0" y="0"/>
          <wp:positionH relativeFrom="column">
            <wp:posOffset>148590</wp:posOffset>
          </wp:positionH>
          <wp:positionV relativeFrom="paragraph">
            <wp:posOffset>56515</wp:posOffset>
          </wp:positionV>
          <wp:extent cx="437515" cy="67310"/>
          <wp:effectExtent l="0" t="0" r="0" b="0"/>
          <wp:wrapNone/>
          <wp:docPr id="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67310"/>
                  </a:xfrm>
                  <a:prstGeom prst="rect">
                    <a:avLst/>
                  </a:prstGeom>
                  <a:noFill/>
                  <a:ln>
                    <a:noFill/>
                  </a:ln>
                </pic:spPr>
              </pic:pic>
            </a:graphicData>
          </a:graphic>
        </wp:anchor>
      </w:drawing>
    </w:r>
    <w:r w:rsidRPr="00C44960">
      <w:rPr>
        <w:rFonts w:ascii="Arial" w:hAnsi="Arial" w:cs="Arial"/>
        <w:b/>
        <w:bCs/>
        <w:sz w:val="22"/>
        <w:rtl/>
        <w:lang w:bidi="ar-LY"/>
      </w:rPr>
      <w:t>"الصهيونية المسيحية: بين الجذور الفكرية والمعتقدات</w:t>
    </w:r>
  </w:p>
  <w:p w14:paraId="6F76AFFF" w14:textId="7C8B9975" w:rsidR="00B16A40" w:rsidRDefault="00B16A40" w:rsidP="00C44960">
    <w:pPr>
      <w:bidi/>
      <w:spacing w:after="0" w:line="300" w:lineRule="auto"/>
      <w:rPr>
        <w:rFonts w:ascii="Arial" w:hAnsi="Arial" w:cs="Arial"/>
        <w:sz w:val="36"/>
        <w:szCs w:val="36"/>
        <w:rtl/>
        <w:lang w:bidi="ar-LY"/>
      </w:rPr>
    </w:pPr>
    <w:r w:rsidRPr="00C44960">
      <w:rPr>
        <w:rFonts w:ascii="Arial" w:hAnsi="Arial" w:cs="Arial"/>
        <w:b/>
        <w:bCs/>
        <w:sz w:val="22"/>
        <w:rtl/>
        <w:lang w:bidi="ar-LY"/>
      </w:rPr>
      <w:t xml:space="preserve"> العقدية – قراءة تحليلية في السياق المعاصر</w:t>
    </w:r>
    <w:r w:rsidRPr="00E22147">
      <w:rPr>
        <w:rFonts w:ascii="Arial" w:hAnsi="Arial" w:cs="Arial"/>
        <w:sz w:val="36"/>
        <w:szCs w:val="36"/>
        <w:rtl/>
        <w:lang w:bidi="ar-LY"/>
      </w:rPr>
      <w:t>"</w:t>
    </w:r>
  </w:p>
  <w:p w14:paraId="5AFC943F" w14:textId="25560125" w:rsidR="00B16A40" w:rsidRPr="00DA555D" w:rsidRDefault="00B16A40" w:rsidP="00DA555D">
    <w:pPr>
      <w:pStyle w:val="Header"/>
      <w:tabs>
        <w:tab w:val="left" w:pos="2290"/>
        <w:tab w:val="right" w:pos="9070"/>
      </w:tabs>
      <w:bidi/>
      <w:jc w:val="left"/>
      <w:rPr>
        <w:rFonts w:ascii="Sakkal Majalla" w:hAnsi="Sakkal Majalla" w:cs="Sakkal Majalla"/>
        <w:rtl/>
      </w:rPr>
    </w:pPr>
    <w:r w:rsidRPr="00DA555D">
      <w:rPr>
        <w:rFonts w:ascii="Sakkal Majalla" w:hAnsi="Sakkal Majalla" w:cs="Sakkal Majalla"/>
      </w:rPr>
      <w:tab/>
    </w:r>
  </w:p>
  <w:p w14:paraId="5AFC9440" w14:textId="77777777" w:rsidR="00B16A40" w:rsidRDefault="00B16A40" w:rsidP="00DA555D">
    <w:pPr>
      <w:pStyle w:val="Header"/>
      <w:tabs>
        <w:tab w:val="left" w:pos="420"/>
        <w:tab w:val="left" w:pos="663"/>
        <w:tab w:val="left" w:pos="2290"/>
        <w:tab w:val="left" w:pos="3617"/>
        <w:tab w:val="left" w:pos="3798"/>
        <w:tab w:val="left" w:pos="5292"/>
        <w:tab w:val="left" w:pos="5487"/>
        <w:tab w:val="left" w:pos="5964"/>
        <w:tab w:val="left" w:pos="6100"/>
        <w:tab w:val="right" w:pos="9070"/>
      </w:tabs>
      <w:jc w:val="left"/>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2738"/>
    <w:multiLevelType w:val="hybridMultilevel"/>
    <w:tmpl w:val="A6EC50D6"/>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15:restartNumberingAfterBreak="0">
    <w:nsid w:val="074E6EFB"/>
    <w:multiLevelType w:val="hybridMultilevel"/>
    <w:tmpl w:val="B860B83A"/>
    <w:lvl w:ilvl="0" w:tplc="B644DEC4">
      <w:start w:val="1"/>
      <w:numFmt w:val="arabicAbjad"/>
      <w:lvlText w:val="%1."/>
      <w:lvlJc w:val="left"/>
      <w:pPr>
        <w:ind w:left="1747" w:hanging="360"/>
      </w:pPr>
      <w:rPr>
        <w:rFonts w:hint="default"/>
      </w:rPr>
    </w:lvl>
    <w:lvl w:ilvl="1" w:tplc="040C0019" w:tentative="1">
      <w:start w:val="1"/>
      <w:numFmt w:val="lowerLetter"/>
      <w:lvlText w:val="%2."/>
      <w:lvlJc w:val="left"/>
      <w:pPr>
        <w:ind w:left="2467" w:hanging="360"/>
      </w:pPr>
    </w:lvl>
    <w:lvl w:ilvl="2" w:tplc="040C001B" w:tentative="1">
      <w:start w:val="1"/>
      <w:numFmt w:val="lowerRoman"/>
      <w:lvlText w:val="%3."/>
      <w:lvlJc w:val="right"/>
      <w:pPr>
        <w:ind w:left="3187" w:hanging="180"/>
      </w:pPr>
    </w:lvl>
    <w:lvl w:ilvl="3" w:tplc="040C000F" w:tentative="1">
      <w:start w:val="1"/>
      <w:numFmt w:val="decimal"/>
      <w:lvlText w:val="%4."/>
      <w:lvlJc w:val="left"/>
      <w:pPr>
        <w:ind w:left="3907" w:hanging="360"/>
      </w:pPr>
    </w:lvl>
    <w:lvl w:ilvl="4" w:tplc="040C0019" w:tentative="1">
      <w:start w:val="1"/>
      <w:numFmt w:val="lowerLetter"/>
      <w:lvlText w:val="%5."/>
      <w:lvlJc w:val="left"/>
      <w:pPr>
        <w:ind w:left="4627" w:hanging="360"/>
      </w:pPr>
    </w:lvl>
    <w:lvl w:ilvl="5" w:tplc="040C001B" w:tentative="1">
      <w:start w:val="1"/>
      <w:numFmt w:val="lowerRoman"/>
      <w:lvlText w:val="%6."/>
      <w:lvlJc w:val="right"/>
      <w:pPr>
        <w:ind w:left="5347" w:hanging="180"/>
      </w:pPr>
    </w:lvl>
    <w:lvl w:ilvl="6" w:tplc="040C000F" w:tentative="1">
      <w:start w:val="1"/>
      <w:numFmt w:val="decimal"/>
      <w:lvlText w:val="%7."/>
      <w:lvlJc w:val="left"/>
      <w:pPr>
        <w:ind w:left="6067" w:hanging="360"/>
      </w:pPr>
    </w:lvl>
    <w:lvl w:ilvl="7" w:tplc="040C0019" w:tentative="1">
      <w:start w:val="1"/>
      <w:numFmt w:val="lowerLetter"/>
      <w:lvlText w:val="%8."/>
      <w:lvlJc w:val="left"/>
      <w:pPr>
        <w:ind w:left="6787" w:hanging="360"/>
      </w:pPr>
    </w:lvl>
    <w:lvl w:ilvl="8" w:tplc="040C001B" w:tentative="1">
      <w:start w:val="1"/>
      <w:numFmt w:val="lowerRoman"/>
      <w:lvlText w:val="%9."/>
      <w:lvlJc w:val="right"/>
      <w:pPr>
        <w:ind w:left="7507" w:hanging="180"/>
      </w:pPr>
    </w:lvl>
  </w:abstractNum>
  <w:abstractNum w:abstractNumId="2" w15:restartNumberingAfterBreak="0">
    <w:nsid w:val="10897F9A"/>
    <w:multiLevelType w:val="hybridMultilevel"/>
    <w:tmpl w:val="013CCEEE"/>
    <w:lvl w:ilvl="0" w:tplc="B644DEC4">
      <w:start w:val="1"/>
      <w:numFmt w:val="arabicAbjad"/>
      <w:lvlText w:val="%1."/>
      <w:lvlJc w:val="left"/>
      <w:pPr>
        <w:ind w:left="1747" w:hanging="360"/>
      </w:pPr>
      <w:rPr>
        <w:rFonts w:hint="default"/>
      </w:rPr>
    </w:lvl>
    <w:lvl w:ilvl="1" w:tplc="040C0019" w:tentative="1">
      <w:start w:val="1"/>
      <w:numFmt w:val="lowerLetter"/>
      <w:lvlText w:val="%2."/>
      <w:lvlJc w:val="left"/>
      <w:pPr>
        <w:ind w:left="2467" w:hanging="360"/>
      </w:pPr>
    </w:lvl>
    <w:lvl w:ilvl="2" w:tplc="040C001B" w:tentative="1">
      <w:start w:val="1"/>
      <w:numFmt w:val="lowerRoman"/>
      <w:lvlText w:val="%3."/>
      <w:lvlJc w:val="right"/>
      <w:pPr>
        <w:ind w:left="3187" w:hanging="180"/>
      </w:pPr>
    </w:lvl>
    <w:lvl w:ilvl="3" w:tplc="040C000F" w:tentative="1">
      <w:start w:val="1"/>
      <w:numFmt w:val="decimal"/>
      <w:lvlText w:val="%4."/>
      <w:lvlJc w:val="left"/>
      <w:pPr>
        <w:ind w:left="3907" w:hanging="360"/>
      </w:pPr>
    </w:lvl>
    <w:lvl w:ilvl="4" w:tplc="040C0019" w:tentative="1">
      <w:start w:val="1"/>
      <w:numFmt w:val="lowerLetter"/>
      <w:lvlText w:val="%5."/>
      <w:lvlJc w:val="left"/>
      <w:pPr>
        <w:ind w:left="4627" w:hanging="360"/>
      </w:pPr>
    </w:lvl>
    <w:lvl w:ilvl="5" w:tplc="040C001B" w:tentative="1">
      <w:start w:val="1"/>
      <w:numFmt w:val="lowerRoman"/>
      <w:lvlText w:val="%6."/>
      <w:lvlJc w:val="right"/>
      <w:pPr>
        <w:ind w:left="5347" w:hanging="180"/>
      </w:pPr>
    </w:lvl>
    <w:lvl w:ilvl="6" w:tplc="040C000F" w:tentative="1">
      <w:start w:val="1"/>
      <w:numFmt w:val="decimal"/>
      <w:lvlText w:val="%7."/>
      <w:lvlJc w:val="left"/>
      <w:pPr>
        <w:ind w:left="6067" w:hanging="360"/>
      </w:pPr>
    </w:lvl>
    <w:lvl w:ilvl="7" w:tplc="040C0019" w:tentative="1">
      <w:start w:val="1"/>
      <w:numFmt w:val="lowerLetter"/>
      <w:lvlText w:val="%8."/>
      <w:lvlJc w:val="left"/>
      <w:pPr>
        <w:ind w:left="6787" w:hanging="360"/>
      </w:pPr>
    </w:lvl>
    <w:lvl w:ilvl="8" w:tplc="040C001B" w:tentative="1">
      <w:start w:val="1"/>
      <w:numFmt w:val="lowerRoman"/>
      <w:lvlText w:val="%9."/>
      <w:lvlJc w:val="right"/>
      <w:pPr>
        <w:ind w:left="7507" w:hanging="180"/>
      </w:pPr>
    </w:lvl>
  </w:abstractNum>
  <w:abstractNum w:abstractNumId="3" w15:restartNumberingAfterBreak="0">
    <w:nsid w:val="166A044E"/>
    <w:multiLevelType w:val="hybridMultilevel"/>
    <w:tmpl w:val="8D36B40E"/>
    <w:lvl w:ilvl="0" w:tplc="CB6A3430">
      <w:numFmt w:val="bullet"/>
      <w:lvlText w:val="-"/>
      <w:lvlJc w:val="left"/>
      <w:pPr>
        <w:ind w:left="785" w:hanging="360"/>
      </w:pPr>
      <w:rPr>
        <w:rFonts w:asciiTheme="minorHAnsi" w:eastAsiaTheme="minorHAnsi" w:hAnsiTheme="minorHAnsi"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 w15:restartNumberingAfterBreak="0">
    <w:nsid w:val="181C2048"/>
    <w:multiLevelType w:val="hybridMultilevel"/>
    <w:tmpl w:val="FA3C9942"/>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 w15:restartNumberingAfterBreak="0">
    <w:nsid w:val="195921FA"/>
    <w:multiLevelType w:val="hybridMultilevel"/>
    <w:tmpl w:val="7C9043A4"/>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15:restartNumberingAfterBreak="0">
    <w:nsid w:val="1A0A287F"/>
    <w:multiLevelType w:val="hybridMultilevel"/>
    <w:tmpl w:val="AB0ECDCA"/>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EE73815"/>
    <w:multiLevelType w:val="hybridMultilevel"/>
    <w:tmpl w:val="17BA8652"/>
    <w:lvl w:ilvl="0" w:tplc="B644DEC4">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C3281B"/>
    <w:multiLevelType w:val="hybridMultilevel"/>
    <w:tmpl w:val="AAE224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2E674C"/>
    <w:multiLevelType w:val="hybridMultilevel"/>
    <w:tmpl w:val="509CE45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0" w15:restartNumberingAfterBreak="0">
    <w:nsid w:val="29032434"/>
    <w:multiLevelType w:val="hybridMultilevel"/>
    <w:tmpl w:val="461E83CA"/>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 w15:restartNumberingAfterBreak="0">
    <w:nsid w:val="2BD54309"/>
    <w:multiLevelType w:val="hybridMultilevel"/>
    <w:tmpl w:val="CE5C4224"/>
    <w:lvl w:ilvl="0" w:tplc="040C0013">
      <w:start w:val="1"/>
      <w:numFmt w:val="upp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DF3393"/>
    <w:multiLevelType w:val="hybridMultilevel"/>
    <w:tmpl w:val="F58A3A7E"/>
    <w:lvl w:ilvl="0" w:tplc="C7EAEA80">
      <w:numFmt w:val="bullet"/>
      <w:lvlText w:val="-"/>
      <w:lvlJc w:val="left"/>
      <w:pPr>
        <w:ind w:left="501" w:hanging="360"/>
      </w:pPr>
      <w:rPr>
        <w:rFonts w:ascii="Simplified Arabic" w:eastAsiaTheme="minorHAnsi"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3" w15:restartNumberingAfterBreak="0">
    <w:nsid w:val="319A16F0"/>
    <w:multiLevelType w:val="hybridMultilevel"/>
    <w:tmpl w:val="5AEEB7A0"/>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4" w15:restartNumberingAfterBreak="0">
    <w:nsid w:val="36CD19B7"/>
    <w:multiLevelType w:val="hybridMultilevel"/>
    <w:tmpl w:val="6CE2714A"/>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391F1CC1"/>
    <w:multiLevelType w:val="hybridMultilevel"/>
    <w:tmpl w:val="7F50B062"/>
    <w:lvl w:ilvl="0" w:tplc="040C000D">
      <w:start w:val="1"/>
      <w:numFmt w:val="bullet"/>
      <w:lvlText w:val=""/>
      <w:lvlJc w:val="left"/>
      <w:pPr>
        <w:ind w:left="1180" w:hanging="360"/>
      </w:pPr>
      <w:rPr>
        <w:rFonts w:ascii="Wingdings" w:hAnsi="Wingdings" w:hint="default"/>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16" w15:restartNumberingAfterBreak="0">
    <w:nsid w:val="3DE36E27"/>
    <w:multiLevelType w:val="hybridMultilevel"/>
    <w:tmpl w:val="5CA45F08"/>
    <w:lvl w:ilvl="0" w:tplc="B644DEC4">
      <w:start w:val="1"/>
      <w:numFmt w:val="arabicAbjad"/>
      <w:lvlText w:val="%1."/>
      <w:lvlJc w:val="left"/>
      <w:pPr>
        <w:ind w:left="1777" w:hanging="360"/>
      </w:pPr>
      <w:rPr>
        <w:rFonts w:hint="default"/>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17" w15:restartNumberingAfterBreak="0">
    <w:nsid w:val="3F4205F6"/>
    <w:multiLevelType w:val="hybridMultilevel"/>
    <w:tmpl w:val="B8B8FB84"/>
    <w:lvl w:ilvl="0" w:tplc="38629078">
      <w:start w:val="1"/>
      <w:numFmt w:val="arabicAlpha"/>
      <w:lvlText w:val="%1."/>
      <w:lvlJc w:val="left"/>
      <w:pPr>
        <w:ind w:left="1633" w:hanging="360"/>
      </w:pPr>
      <w:rPr>
        <w:rFonts w:hint="default"/>
      </w:rPr>
    </w:lvl>
    <w:lvl w:ilvl="1" w:tplc="040C0019" w:tentative="1">
      <w:start w:val="1"/>
      <w:numFmt w:val="lowerLetter"/>
      <w:lvlText w:val="%2."/>
      <w:lvlJc w:val="left"/>
      <w:pPr>
        <w:ind w:left="2353" w:hanging="360"/>
      </w:pPr>
    </w:lvl>
    <w:lvl w:ilvl="2" w:tplc="040C001B" w:tentative="1">
      <w:start w:val="1"/>
      <w:numFmt w:val="lowerRoman"/>
      <w:lvlText w:val="%3."/>
      <w:lvlJc w:val="right"/>
      <w:pPr>
        <w:ind w:left="3073" w:hanging="180"/>
      </w:pPr>
    </w:lvl>
    <w:lvl w:ilvl="3" w:tplc="040C000F" w:tentative="1">
      <w:start w:val="1"/>
      <w:numFmt w:val="decimal"/>
      <w:lvlText w:val="%4."/>
      <w:lvlJc w:val="left"/>
      <w:pPr>
        <w:ind w:left="3793" w:hanging="360"/>
      </w:pPr>
    </w:lvl>
    <w:lvl w:ilvl="4" w:tplc="040C0019" w:tentative="1">
      <w:start w:val="1"/>
      <w:numFmt w:val="lowerLetter"/>
      <w:lvlText w:val="%5."/>
      <w:lvlJc w:val="left"/>
      <w:pPr>
        <w:ind w:left="4513" w:hanging="360"/>
      </w:pPr>
    </w:lvl>
    <w:lvl w:ilvl="5" w:tplc="040C001B" w:tentative="1">
      <w:start w:val="1"/>
      <w:numFmt w:val="lowerRoman"/>
      <w:lvlText w:val="%6."/>
      <w:lvlJc w:val="right"/>
      <w:pPr>
        <w:ind w:left="5233" w:hanging="180"/>
      </w:pPr>
    </w:lvl>
    <w:lvl w:ilvl="6" w:tplc="040C000F" w:tentative="1">
      <w:start w:val="1"/>
      <w:numFmt w:val="decimal"/>
      <w:lvlText w:val="%7."/>
      <w:lvlJc w:val="left"/>
      <w:pPr>
        <w:ind w:left="5953" w:hanging="360"/>
      </w:pPr>
    </w:lvl>
    <w:lvl w:ilvl="7" w:tplc="040C0019" w:tentative="1">
      <w:start w:val="1"/>
      <w:numFmt w:val="lowerLetter"/>
      <w:lvlText w:val="%8."/>
      <w:lvlJc w:val="left"/>
      <w:pPr>
        <w:ind w:left="6673" w:hanging="360"/>
      </w:pPr>
    </w:lvl>
    <w:lvl w:ilvl="8" w:tplc="040C001B" w:tentative="1">
      <w:start w:val="1"/>
      <w:numFmt w:val="lowerRoman"/>
      <w:lvlText w:val="%9."/>
      <w:lvlJc w:val="right"/>
      <w:pPr>
        <w:ind w:left="7393" w:hanging="180"/>
      </w:pPr>
    </w:lvl>
  </w:abstractNum>
  <w:abstractNum w:abstractNumId="18" w15:restartNumberingAfterBreak="0">
    <w:nsid w:val="42853703"/>
    <w:multiLevelType w:val="hybridMultilevel"/>
    <w:tmpl w:val="73FE6F9E"/>
    <w:lvl w:ilvl="0" w:tplc="B644DEC4">
      <w:start w:val="1"/>
      <w:numFmt w:val="arabicAbjad"/>
      <w:lvlText w:val="%1."/>
      <w:lvlJc w:val="left"/>
      <w:pPr>
        <w:ind w:left="1777" w:hanging="360"/>
      </w:pPr>
      <w:rPr>
        <w:rFonts w:hint="default"/>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19" w15:restartNumberingAfterBreak="0">
    <w:nsid w:val="431F2B88"/>
    <w:multiLevelType w:val="hybridMultilevel"/>
    <w:tmpl w:val="866EC5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081CF5"/>
    <w:multiLevelType w:val="hybridMultilevel"/>
    <w:tmpl w:val="2808246C"/>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1" w15:restartNumberingAfterBreak="0">
    <w:nsid w:val="44616FCD"/>
    <w:multiLevelType w:val="hybridMultilevel"/>
    <w:tmpl w:val="E0C6A9DA"/>
    <w:lvl w:ilvl="0" w:tplc="B8B81196">
      <w:start w:val="1"/>
      <w:numFmt w:val="decimal"/>
      <w:lvlText w:val="%1."/>
      <w:lvlJc w:val="left"/>
      <w:pPr>
        <w:ind w:left="360" w:hanging="360"/>
      </w:pPr>
      <w:rPr>
        <w:b w:val="0"/>
        <w:bCs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470547E3"/>
    <w:multiLevelType w:val="hybridMultilevel"/>
    <w:tmpl w:val="977E6A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11708A"/>
    <w:multiLevelType w:val="hybridMultilevel"/>
    <w:tmpl w:val="36129DCA"/>
    <w:lvl w:ilvl="0" w:tplc="B644DEC4">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364E4F"/>
    <w:multiLevelType w:val="hybridMultilevel"/>
    <w:tmpl w:val="C0F6509C"/>
    <w:lvl w:ilvl="0" w:tplc="CB6A3430">
      <w:numFmt w:val="bullet"/>
      <w:lvlText w:val="-"/>
      <w:lvlJc w:val="left"/>
      <w:pPr>
        <w:ind w:left="1429" w:hanging="360"/>
      </w:pPr>
      <w:rPr>
        <w:rFonts w:asciiTheme="minorHAnsi" w:eastAsiaTheme="minorHAnsi" w:hAnsiTheme="minorHAnsi" w:cs="Simplified Arabic"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4DAE3ECD"/>
    <w:multiLevelType w:val="hybridMultilevel"/>
    <w:tmpl w:val="126AE552"/>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6" w15:restartNumberingAfterBreak="0">
    <w:nsid w:val="4F860661"/>
    <w:multiLevelType w:val="hybridMultilevel"/>
    <w:tmpl w:val="C214EA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906C62"/>
    <w:multiLevelType w:val="hybridMultilevel"/>
    <w:tmpl w:val="6FD4B1E0"/>
    <w:lvl w:ilvl="0" w:tplc="B644DEC4">
      <w:start w:val="1"/>
      <w:numFmt w:val="arabicAbjad"/>
      <w:lvlText w:val="%1."/>
      <w:lvlJc w:val="left"/>
      <w:pPr>
        <w:ind w:left="1777" w:hanging="360"/>
      </w:pPr>
      <w:rPr>
        <w:rFonts w:hint="default"/>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28" w15:restartNumberingAfterBreak="0">
    <w:nsid w:val="58921B6B"/>
    <w:multiLevelType w:val="hybridMultilevel"/>
    <w:tmpl w:val="1A9ACDB4"/>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9" w15:restartNumberingAfterBreak="0">
    <w:nsid w:val="604D28C1"/>
    <w:multiLevelType w:val="hybridMultilevel"/>
    <w:tmpl w:val="03147B92"/>
    <w:lvl w:ilvl="0" w:tplc="1CCE769A">
      <w:start w:val="1"/>
      <w:numFmt w:val="arabicAbjad"/>
      <w:lvlText w:val="%1."/>
      <w:lvlJc w:val="left"/>
      <w:pPr>
        <w:ind w:left="720" w:hanging="360"/>
      </w:pPr>
      <w:rPr>
        <w:rFonts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3974A0A"/>
    <w:multiLevelType w:val="hybridMultilevel"/>
    <w:tmpl w:val="6A3C11EA"/>
    <w:lvl w:ilvl="0" w:tplc="040C000D">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1" w15:restartNumberingAfterBreak="0">
    <w:nsid w:val="776404B7"/>
    <w:multiLevelType w:val="hybridMultilevel"/>
    <w:tmpl w:val="2F2612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735E11"/>
    <w:multiLevelType w:val="hybridMultilevel"/>
    <w:tmpl w:val="36129DCA"/>
    <w:lvl w:ilvl="0" w:tplc="B644DEC4">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F071586"/>
    <w:multiLevelType w:val="hybridMultilevel"/>
    <w:tmpl w:val="8B943BF6"/>
    <w:lvl w:ilvl="0" w:tplc="B526236E">
      <w:start w:val="1"/>
      <w:numFmt w:val="arabicAbjad"/>
      <w:lvlText w:val="%1."/>
      <w:lvlJc w:val="left"/>
      <w:pPr>
        <w:ind w:left="1505" w:hanging="360"/>
      </w:pPr>
      <w:rPr>
        <w:rFonts w:hint="default"/>
        <w:b/>
        <w:bCs/>
      </w:rPr>
    </w:lvl>
    <w:lvl w:ilvl="1" w:tplc="040C0019" w:tentative="1">
      <w:start w:val="1"/>
      <w:numFmt w:val="lowerLetter"/>
      <w:lvlText w:val="%2."/>
      <w:lvlJc w:val="left"/>
      <w:pPr>
        <w:ind w:left="2225" w:hanging="360"/>
      </w:pPr>
    </w:lvl>
    <w:lvl w:ilvl="2" w:tplc="040C001B" w:tentative="1">
      <w:start w:val="1"/>
      <w:numFmt w:val="lowerRoman"/>
      <w:lvlText w:val="%3."/>
      <w:lvlJc w:val="right"/>
      <w:pPr>
        <w:ind w:left="2945" w:hanging="180"/>
      </w:pPr>
    </w:lvl>
    <w:lvl w:ilvl="3" w:tplc="040C000F" w:tentative="1">
      <w:start w:val="1"/>
      <w:numFmt w:val="decimal"/>
      <w:lvlText w:val="%4."/>
      <w:lvlJc w:val="left"/>
      <w:pPr>
        <w:ind w:left="3665" w:hanging="360"/>
      </w:pPr>
    </w:lvl>
    <w:lvl w:ilvl="4" w:tplc="040C0019" w:tentative="1">
      <w:start w:val="1"/>
      <w:numFmt w:val="lowerLetter"/>
      <w:lvlText w:val="%5."/>
      <w:lvlJc w:val="left"/>
      <w:pPr>
        <w:ind w:left="4385" w:hanging="360"/>
      </w:pPr>
    </w:lvl>
    <w:lvl w:ilvl="5" w:tplc="040C001B" w:tentative="1">
      <w:start w:val="1"/>
      <w:numFmt w:val="lowerRoman"/>
      <w:lvlText w:val="%6."/>
      <w:lvlJc w:val="right"/>
      <w:pPr>
        <w:ind w:left="5105" w:hanging="180"/>
      </w:pPr>
    </w:lvl>
    <w:lvl w:ilvl="6" w:tplc="040C000F" w:tentative="1">
      <w:start w:val="1"/>
      <w:numFmt w:val="decimal"/>
      <w:lvlText w:val="%7."/>
      <w:lvlJc w:val="left"/>
      <w:pPr>
        <w:ind w:left="5825" w:hanging="360"/>
      </w:pPr>
    </w:lvl>
    <w:lvl w:ilvl="7" w:tplc="040C0019" w:tentative="1">
      <w:start w:val="1"/>
      <w:numFmt w:val="lowerLetter"/>
      <w:lvlText w:val="%8."/>
      <w:lvlJc w:val="left"/>
      <w:pPr>
        <w:ind w:left="6545" w:hanging="360"/>
      </w:pPr>
    </w:lvl>
    <w:lvl w:ilvl="8" w:tplc="040C001B" w:tentative="1">
      <w:start w:val="1"/>
      <w:numFmt w:val="lowerRoman"/>
      <w:lvlText w:val="%9."/>
      <w:lvlJc w:val="right"/>
      <w:pPr>
        <w:ind w:left="7265" w:hanging="180"/>
      </w:pPr>
    </w:lvl>
  </w:abstractNum>
  <w:num w:numId="1">
    <w:abstractNumId w:val="3"/>
  </w:num>
  <w:num w:numId="2">
    <w:abstractNumId w:val="8"/>
  </w:num>
  <w:num w:numId="3">
    <w:abstractNumId w:val="29"/>
  </w:num>
  <w:num w:numId="4">
    <w:abstractNumId w:val="33"/>
  </w:num>
  <w:num w:numId="5">
    <w:abstractNumId w:val="7"/>
  </w:num>
  <w:num w:numId="6">
    <w:abstractNumId w:val="6"/>
  </w:num>
  <w:num w:numId="7">
    <w:abstractNumId w:val="28"/>
  </w:num>
  <w:num w:numId="8">
    <w:abstractNumId w:val="5"/>
  </w:num>
  <w:num w:numId="9">
    <w:abstractNumId w:val="0"/>
  </w:num>
  <w:num w:numId="10">
    <w:abstractNumId w:val="14"/>
  </w:num>
  <w:num w:numId="11">
    <w:abstractNumId w:val="24"/>
  </w:num>
  <w:num w:numId="12">
    <w:abstractNumId w:val="10"/>
  </w:num>
  <w:num w:numId="13">
    <w:abstractNumId w:val="4"/>
  </w:num>
  <w:num w:numId="14">
    <w:abstractNumId w:val="23"/>
  </w:num>
  <w:num w:numId="15">
    <w:abstractNumId w:val="32"/>
  </w:num>
  <w:num w:numId="16">
    <w:abstractNumId w:val="19"/>
  </w:num>
  <w:num w:numId="17">
    <w:abstractNumId w:val="22"/>
  </w:num>
  <w:num w:numId="18">
    <w:abstractNumId w:val="25"/>
  </w:num>
  <w:num w:numId="19">
    <w:abstractNumId w:val="20"/>
  </w:num>
  <w:num w:numId="20">
    <w:abstractNumId w:val="13"/>
  </w:num>
  <w:num w:numId="21">
    <w:abstractNumId w:val="26"/>
  </w:num>
  <w:num w:numId="22">
    <w:abstractNumId w:val="17"/>
  </w:num>
  <w:num w:numId="23">
    <w:abstractNumId w:val="27"/>
  </w:num>
  <w:num w:numId="24">
    <w:abstractNumId w:val="18"/>
  </w:num>
  <w:num w:numId="25">
    <w:abstractNumId w:val="16"/>
  </w:num>
  <w:num w:numId="26">
    <w:abstractNumId w:val="1"/>
  </w:num>
  <w:num w:numId="27">
    <w:abstractNumId w:val="2"/>
  </w:num>
  <w:num w:numId="28">
    <w:abstractNumId w:val="11"/>
  </w:num>
  <w:num w:numId="29">
    <w:abstractNumId w:val="31"/>
  </w:num>
  <w:num w:numId="30">
    <w:abstractNumId w:val="21"/>
  </w:num>
  <w:num w:numId="31">
    <w:abstractNumId w:val="30"/>
  </w:num>
  <w:num w:numId="32">
    <w:abstractNumId w:val="12"/>
  </w:num>
  <w:num w:numId="33">
    <w:abstractNumId w:val="9"/>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60"/>
  <w:displayHorizontalDrawingGridEvery w:val="2"/>
  <w:characterSpacingControl w:val="doNotCompress"/>
  <w:hdrShapeDefaults>
    <o:shapedefaults v:ext="edit" spidmax="2051"/>
    <o:shapelayout v:ext="edit">
      <o:idmap v:ext="edit" data="2"/>
      <o:rules v:ext="edit">
        <o:r id="V:Rule1" type="connector" idref="#Forme automatique 21"/>
      </o:rules>
    </o:shapelayout>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4697"/>
    <w:rsid w:val="00000DA1"/>
    <w:rsid w:val="0000284C"/>
    <w:rsid w:val="00002BC5"/>
    <w:rsid w:val="00004C85"/>
    <w:rsid w:val="0000653A"/>
    <w:rsid w:val="00013F71"/>
    <w:rsid w:val="00014C60"/>
    <w:rsid w:val="00015682"/>
    <w:rsid w:val="00021D35"/>
    <w:rsid w:val="00022FA0"/>
    <w:rsid w:val="00023E65"/>
    <w:rsid w:val="0003281C"/>
    <w:rsid w:val="000370DD"/>
    <w:rsid w:val="00041660"/>
    <w:rsid w:val="00047FF1"/>
    <w:rsid w:val="00052324"/>
    <w:rsid w:val="00054B5B"/>
    <w:rsid w:val="00054E5F"/>
    <w:rsid w:val="000650C3"/>
    <w:rsid w:val="00070E1C"/>
    <w:rsid w:val="0008295C"/>
    <w:rsid w:val="000945DF"/>
    <w:rsid w:val="00094C30"/>
    <w:rsid w:val="00094DD8"/>
    <w:rsid w:val="000A0FBC"/>
    <w:rsid w:val="000A5DAD"/>
    <w:rsid w:val="000B4FB0"/>
    <w:rsid w:val="000C1713"/>
    <w:rsid w:val="000C235C"/>
    <w:rsid w:val="000D59F7"/>
    <w:rsid w:val="000D62E4"/>
    <w:rsid w:val="000E192A"/>
    <w:rsid w:val="0010006C"/>
    <w:rsid w:val="001009F4"/>
    <w:rsid w:val="001010CC"/>
    <w:rsid w:val="00102E8E"/>
    <w:rsid w:val="001122D7"/>
    <w:rsid w:val="0011768B"/>
    <w:rsid w:val="001212CD"/>
    <w:rsid w:val="00121A81"/>
    <w:rsid w:val="00126A15"/>
    <w:rsid w:val="001317D2"/>
    <w:rsid w:val="001479CA"/>
    <w:rsid w:val="001512B7"/>
    <w:rsid w:val="00151C41"/>
    <w:rsid w:val="00155E5B"/>
    <w:rsid w:val="001578A5"/>
    <w:rsid w:val="00164146"/>
    <w:rsid w:val="00166DFD"/>
    <w:rsid w:val="00172020"/>
    <w:rsid w:val="001767A5"/>
    <w:rsid w:val="00185246"/>
    <w:rsid w:val="00192D87"/>
    <w:rsid w:val="00192FF0"/>
    <w:rsid w:val="001945A3"/>
    <w:rsid w:val="001A3847"/>
    <w:rsid w:val="001A5395"/>
    <w:rsid w:val="001A6552"/>
    <w:rsid w:val="001A7DAA"/>
    <w:rsid w:val="001B07A8"/>
    <w:rsid w:val="001B72A4"/>
    <w:rsid w:val="001C22FF"/>
    <w:rsid w:val="001C2E5E"/>
    <w:rsid w:val="001E1173"/>
    <w:rsid w:val="001E20C8"/>
    <w:rsid w:val="001E4BF2"/>
    <w:rsid w:val="001F04F1"/>
    <w:rsid w:val="001F660F"/>
    <w:rsid w:val="002119DC"/>
    <w:rsid w:val="002123C8"/>
    <w:rsid w:val="0021349C"/>
    <w:rsid w:val="0021733C"/>
    <w:rsid w:val="00225C49"/>
    <w:rsid w:val="002342C0"/>
    <w:rsid w:val="00237041"/>
    <w:rsid w:val="002407C8"/>
    <w:rsid w:val="00244CDA"/>
    <w:rsid w:val="0024642B"/>
    <w:rsid w:val="002510E4"/>
    <w:rsid w:val="00257FC7"/>
    <w:rsid w:val="002615A1"/>
    <w:rsid w:val="00262007"/>
    <w:rsid w:val="002710D8"/>
    <w:rsid w:val="0027360C"/>
    <w:rsid w:val="002751C1"/>
    <w:rsid w:val="00280D21"/>
    <w:rsid w:val="00292189"/>
    <w:rsid w:val="00292828"/>
    <w:rsid w:val="002936F7"/>
    <w:rsid w:val="002A0C79"/>
    <w:rsid w:val="002A2891"/>
    <w:rsid w:val="002A2F0F"/>
    <w:rsid w:val="002B1981"/>
    <w:rsid w:val="002B5575"/>
    <w:rsid w:val="002B7D45"/>
    <w:rsid w:val="002C1C30"/>
    <w:rsid w:val="002C387C"/>
    <w:rsid w:val="002C607A"/>
    <w:rsid w:val="002C6C08"/>
    <w:rsid w:val="002C6E72"/>
    <w:rsid w:val="002C79D0"/>
    <w:rsid w:val="002C7FBC"/>
    <w:rsid w:val="002D05E7"/>
    <w:rsid w:val="002D5C8E"/>
    <w:rsid w:val="002E3676"/>
    <w:rsid w:val="002E55D0"/>
    <w:rsid w:val="002E68D5"/>
    <w:rsid w:val="002F2D99"/>
    <w:rsid w:val="002F4CD8"/>
    <w:rsid w:val="002F5437"/>
    <w:rsid w:val="003009C8"/>
    <w:rsid w:val="00304B68"/>
    <w:rsid w:val="0031370D"/>
    <w:rsid w:val="003152C0"/>
    <w:rsid w:val="0031700C"/>
    <w:rsid w:val="0032525F"/>
    <w:rsid w:val="00327F02"/>
    <w:rsid w:val="003355F9"/>
    <w:rsid w:val="0033688D"/>
    <w:rsid w:val="003370EE"/>
    <w:rsid w:val="00337493"/>
    <w:rsid w:val="003426D8"/>
    <w:rsid w:val="00351715"/>
    <w:rsid w:val="003519E8"/>
    <w:rsid w:val="00361538"/>
    <w:rsid w:val="00365397"/>
    <w:rsid w:val="00370CA8"/>
    <w:rsid w:val="00371B08"/>
    <w:rsid w:val="00371E87"/>
    <w:rsid w:val="00376B83"/>
    <w:rsid w:val="00380234"/>
    <w:rsid w:val="003910C2"/>
    <w:rsid w:val="0039132E"/>
    <w:rsid w:val="00391561"/>
    <w:rsid w:val="00394787"/>
    <w:rsid w:val="003A7CA2"/>
    <w:rsid w:val="003A7FE2"/>
    <w:rsid w:val="003B0206"/>
    <w:rsid w:val="003B0FF3"/>
    <w:rsid w:val="003B4742"/>
    <w:rsid w:val="003C1EC5"/>
    <w:rsid w:val="003C1F9A"/>
    <w:rsid w:val="003C6E41"/>
    <w:rsid w:val="003D3B8B"/>
    <w:rsid w:val="003D4A34"/>
    <w:rsid w:val="003E7E65"/>
    <w:rsid w:val="003F5915"/>
    <w:rsid w:val="003F5ED5"/>
    <w:rsid w:val="003F7277"/>
    <w:rsid w:val="00400E29"/>
    <w:rsid w:val="0040361A"/>
    <w:rsid w:val="0040426C"/>
    <w:rsid w:val="004053D0"/>
    <w:rsid w:val="00405CBE"/>
    <w:rsid w:val="00405E57"/>
    <w:rsid w:val="0041097B"/>
    <w:rsid w:val="004130EB"/>
    <w:rsid w:val="004150AB"/>
    <w:rsid w:val="00423153"/>
    <w:rsid w:val="004268C6"/>
    <w:rsid w:val="00427A43"/>
    <w:rsid w:val="00431305"/>
    <w:rsid w:val="00434B2A"/>
    <w:rsid w:val="004523E8"/>
    <w:rsid w:val="00456814"/>
    <w:rsid w:val="00462EB7"/>
    <w:rsid w:val="0047007D"/>
    <w:rsid w:val="004816BC"/>
    <w:rsid w:val="00486F03"/>
    <w:rsid w:val="004A4108"/>
    <w:rsid w:val="004B17FB"/>
    <w:rsid w:val="004B1EA2"/>
    <w:rsid w:val="004B21E0"/>
    <w:rsid w:val="004B57ED"/>
    <w:rsid w:val="004B6205"/>
    <w:rsid w:val="004C6672"/>
    <w:rsid w:val="004D0331"/>
    <w:rsid w:val="004D5300"/>
    <w:rsid w:val="004E06BC"/>
    <w:rsid w:val="004E31DB"/>
    <w:rsid w:val="004F152E"/>
    <w:rsid w:val="00502EC9"/>
    <w:rsid w:val="005050D7"/>
    <w:rsid w:val="00511403"/>
    <w:rsid w:val="005129E9"/>
    <w:rsid w:val="005134AB"/>
    <w:rsid w:val="00516724"/>
    <w:rsid w:val="00523A42"/>
    <w:rsid w:val="00524FF6"/>
    <w:rsid w:val="00530D77"/>
    <w:rsid w:val="0053410F"/>
    <w:rsid w:val="00547C99"/>
    <w:rsid w:val="00552838"/>
    <w:rsid w:val="005549A9"/>
    <w:rsid w:val="005556AA"/>
    <w:rsid w:val="00565E76"/>
    <w:rsid w:val="005705C0"/>
    <w:rsid w:val="0057472F"/>
    <w:rsid w:val="005852A0"/>
    <w:rsid w:val="0058645D"/>
    <w:rsid w:val="005876F0"/>
    <w:rsid w:val="00595D78"/>
    <w:rsid w:val="005B2272"/>
    <w:rsid w:val="005C5209"/>
    <w:rsid w:val="005C59FE"/>
    <w:rsid w:val="005D32A6"/>
    <w:rsid w:val="005D712E"/>
    <w:rsid w:val="005E1819"/>
    <w:rsid w:val="005E2FEA"/>
    <w:rsid w:val="005F01DC"/>
    <w:rsid w:val="00601407"/>
    <w:rsid w:val="0060673A"/>
    <w:rsid w:val="0061083D"/>
    <w:rsid w:val="00613F76"/>
    <w:rsid w:val="00617C06"/>
    <w:rsid w:val="006215C3"/>
    <w:rsid w:val="00622340"/>
    <w:rsid w:val="00626072"/>
    <w:rsid w:val="00627E2A"/>
    <w:rsid w:val="00631AAC"/>
    <w:rsid w:val="00633F5A"/>
    <w:rsid w:val="00634720"/>
    <w:rsid w:val="00637D2A"/>
    <w:rsid w:val="00642103"/>
    <w:rsid w:val="00644D84"/>
    <w:rsid w:val="00650A68"/>
    <w:rsid w:val="0065294F"/>
    <w:rsid w:val="0066079D"/>
    <w:rsid w:val="00670F37"/>
    <w:rsid w:val="006804AB"/>
    <w:rsid w:val="00680B3E"/>
    <w:rsid w:val="006A4774"/>
    <w:rsid w:val="006B2A58"/>
    <w:rsid w:val="006C2679"/>
    <w:rsid w:val="006C4E56"/>
    <w:rsid w:val="006D197D"/>
    <w:rsid w:val="006D5DCF"/>
    <w:rsid w:val="006D6DA0"/>
    <w:rsid w:val="006E3533"/>
    <w:rsid w:val="006E3B24"/>
    <w:rsid w:val="006F1ECC"/>
    <w:rsid w:val="006F2809"/>
    <w:rsid w:val="00703630"/>
    <w:rsid w:val="00704257"/>
    <w:rsid w:val="007143DE"/>
    <w:rsid w:val="00714976"/>
    <w:rsid w:val="00727063"/>
    <w:rsid w:val="00730111"/>
    <w:rsid w:val="00730A54"/>
    <w:rsid w:val="007310D1"/>
    <w:rsid w:val="00733869"/>
    <w:rsid w:val="007408F2"/>
    <w:rsid w:val="007440FF"/>
    <w:rsid w:val="0074559D"/>
    <w:rsid w:val="00745D14"/>
    <w:rsid w:val="007512CC"/>
    <w:rsid w:val="007554D5"/>
    <w:rsid w:val="007578EC"/>
    <w:rsid w:val="00767A48"/>
    <w:rsid w:val="00775B2F"/>
    <w:rsid w:val="00775D0F"/>
    <w:rsid w:val="00780EB5"/>
    <w:rsid w:val="007858D6"/>
    <w:rsid w:val="00785FF0"/>
    <w:rsid w:val="00786523"/>
    <w:rsid w:val="00793C22"/>
    <w:rsid w:val="007A73AF"/>
    <w:rsid w:val="007B3D59"/>
    <w:rsid w:val="007C003D"/>
    <w:rsid w:val="007C18DD"/>
    <w:rsid w:val="007C1D5D"/>
    <w:rsid w:val="007C7170"/>
    <w:rsid w:val="007D154B"/>
    <w:rsid w:val="007D1A50"/>
    <w:rsid w:val="007D21A7"/>
    <w:rsid w:val="007D47FD"/>
    <w:rsid w:val="007D54AB"/>
    <w:rsid w:val="007F3CB2"/>
    <w:rsid w:val="007F483C"/>
    <w:rsid w:val="007F78B0"/>
    <w:rsid w:val="00803511"/>
    <w:rsid w:val="00816DB9"/>
    <w:rsid w:val="00832E8B"/>
    <w:rsid w:val="00835CFD"/>
    <w:rsid w:val="00840088"/>
    <w:rsid w:val="00840D34"/>
    <w:rsid w:val="00845A36"/>
    <w:rsid w:val="0084726B"/>
    <w:rsid w:val="00850BB0"/>
    <w:rsid w:val="00851AF3"/>
    <w:rsid w:val="0086015C"/>
    <w:rsid w:val="00860FB1"/>
    <w:rsid w:val="00866F65"/>
    <w:rsid w:val="008810FB"/>
    <w:rsid w:val="00882810"/>
    <w:rsid w:val="00883388"/>
    <w:rsid w:val="00890222"/>
    <w:rsid w:val="00894697"/>
    <w:rsid w:val="008950C7"/>
    <w:rsid w:val="008A0AE2"/>
    <w:rsid w:val="008B03F2"/>
    <w:rsid w:val="008B6157"/>
    <w:rsid w:val="008B7511"/>
    <w:rsid w:val="008C1B3D"/>
    <w:rsid w:val="008C307F"/>
    <w:rsid w:val="008E28F2"/>
    <w:rsid w:val="008E4674"/>
    <w:rsid w:val="008E7C7C"/>
    <w:rsid w:val="00901EBF"/>
    <w:rsid w:val="009027FC"/>
    <w:rsid w:val="009028A9"/>
    <w:rsid w:val="00911A9E"/>
    <w:rsid w:val="0092446D"/>
    <w:rsid w:val="00935F8A"/>
    <w:rsid w:val="009455F4"/>
    <w:rsid w:val="00951280"/>
    <w:rsid w:val="00963E59"/>
    <w:rsid w:val="00964625"/>
    <w:rsid w:val="00966938"/>
    <w:rsid w:val="00986B2E"/>
    <w:rsid w:val="00993202"/>
    <w:rsid w:val="009A60B3"/>
    <w:rsid w:val="009B1D7D"/>
    <w:rsid w:val="009B200F"/>
    <w:rsid w:val="009B7D2F"/>
    <w:rsid w:val="009C1D1C"/>
    <w:rsid w:val="009C3BE9"/>
    <w:rsid w:val="009C7B75"/>
    <w:rsid w:val="009D01DF"/>
    <w:rsid w:val="009D18FC"/>
    <w:rsid w:val="009D48A8"/>
    <w:rsid w:val="009D7763"/>
    <w:rsid w:val="009E3CCD"/>
    <w:rsid w:val="009E3D17"/>
    <w:rsid w:val="009E6E29"/>
    <w:rsid w:val="009F0E71"/>
    <w:rsid w:val="009F6FBC"/>
    <w:rsid w:val="00A036DC"/>
    <w:rsid w:val="00A0486D"/>
    <w:rsid w:val="00A05197"/>
    <w:rsid w:val="00A07866"/>
    <w:rsid w:val="00A226A5"/>
    <w:rsid w:val="00A24BAA"/>
    <w:rsid w:val="00A272F5"/>
    <w:rsid w:val="00A34480"/>
    <w:rsid w:val="00A4270A"/>
    <w:rsid w:val="00A44401"/>
    <w:rsid w:val="00A558B1"/>
    <w:rsid w:val="00A574ED"/>
    <w:rsid w:val="00A663EF"/>
    <w:rsid w:val="00A779F2"/>
    <w:rsid w:val="00A81988"/>
    <w:rsid w:val="00A87F8F"/>
    <w:rsid w:val="00A97EE2"/>
    <w:rsid w:val="00AA4365"/>
    <w:rsid w:val="00AA63E7"/>
    <w:rsid w:val="00AB0A3C"/>
    <w:rsid w:val="00AB0C2F"/>
    <w:rsid w:val="00AB3272"/>
    <w:rsid w:val="00AB4D2D"/>
    <w:rsid w:val="00AC2A88"/>
    <w:rsid w:val="00AC32A5"/>
    <w:rsid w:val="00AC3BF7"/>
    <w:rsid w:val="00AC7AAE"/>
    <w:rsid w:val="00AD0452"/>
    <w:rsid w:val="00AD0690"/>
    <w:rsid w:val="00AD1704"/>
    <w:rsid w:val="00AD2AF5"/>
    <w:rsid w:val="00AD3666"/>
    <w:rsid w:val="00AD71E1"/>
    <w:rsid w:val="00AE7389"/>
    <w:rsid w:val="00AE7756"/>
    <w:rsid w:val="00AF06AC"/>
    <w:rsid w:val="00AF175F"/>
    <w:rsid w:val="00AF17A2"/>
    <w:rsid w:val="00B02510"/>
    <w:rsid w:val="00B050D7"/>
    <w:rsid w:val="00B16A40"/>
    <w:rsid w:val="00B21597"/>
    <w:rsid w:val="00B23818"/>
    <w:rsid w:val="00B268EC"/>
    <w:rsid w:val="00B3459E"/>
    <w:rsid w:val="00B40D27"/>
    <w:rsid w:val="00B446EC"/>
    <w:rsid w:val="00B465AA"/>
    <w:rsid w:val="00B47CDF"/>
    <w:rsid w:val="00B47F46"/>
    <w:rsid w:val="00B52386"/>
    <w:rsid w:val="00B56C5B"/>
    <w:rsid w:val="00B6129C"/>
    <w:rsid w:val="00B670B4"/>
    <w:rsid w:val="00B71B29"/>
    <w:rsid w:val="00B763CA"/>
    <w:rsid w:val="00B85360"/>
    <w:rsid w:val="00B85A4C"/>
    <w:rsid w:val="00B8641E"/>
    <w:rsid w:val="00B87A82"/>
    <w:rsid w:val="00BA1E59"/>
    <w:rsid w:val="00BB1E11"/>
    <w:rsid w:val="00BB4995"/>
    <w:rsid w:val="00BB579E"/>
    <w:rsid w:val="00BB6A0E"/>
    <w:rsid w:val="00BC0AC7"/>
    <w:rsid w:val="00BC1166"/>
    <w:rsid w:val="00BC2D78"/>
    <w:rsid w:val="00BC6480"/>
    <w:rsid w:val="00BC7601"/>
    <w:rsid w:val="00BD0182"/>
    <w:rsid w:val="00BD2DC0"/>
    <w:rsid w:val="00BD60C9"/>
    <w:rsid w:val="00BF2BEB"/>
    <w:rsid w:val="00C03560"/>
    <w:rsid w:val="00C04479"/>
    <w:rsid w:val="00C078AD"/>
    <w:rsid w:val="00C16EC9"/>
    <w:rsid w:val="00C173B2"/>
    <w:rsid w:val="00C23180"/>
    <w:rsid w:val="00C3308D"/>
    <w:rsid w:val="00C344E1"/>
    <w:rsid w:val="00C406EF"/>
    <w:rsid w:val="00C44960"/>
    <w:rsid w:val="00C45AB0"/>
    <w:rsid w:val="00C5135E"/>
    <w:rsid w:val="00C53039"/>
    <w:rsid w:val="00C56EB2"/>
    <w:rsid w:val="00C57DD9"/>
    <w:rsid w:val="00C63CF3"/>
    <w:rsid w:val="00C6556A"/>
    <w:rsid w:val="00C71525"/>
    <w:rsid w:val="00C77A11"/>
    <w:rsid w:val="00C8291E"/>
    <w:rsid w:val="00C8368C"/>
    <w:rsid w:val="00C97973"/>
    <w:rsid w:val="00CA0033"/>
    <w:rsid w:val="00CB0D5A"/>
    <w:rsid w:val="00CB1987"/>
    <w:rsid w:val="00CB4687"/>
    <w:rsid w:val="00CB5C57"/>
    <w:rsid w:val="00CC5EB1"/>
    <w:rsid w:val="00CC6AF7"/>
    <w:rsid w:val="00CC722D"/>
    <w:rsid w:val="00CD1699"/>
    <w:rsid w:val="00CD2861"/>
    <w:rsid w:val="00CD32BD"/>
    <w:rsid w:val="00CE122C"/>
    <w:rsid w:val="00CE677E"/>
    <w:rsid w:val="00CF33B1"/>
    <w:rsid w:val="00CF6E4B"/>
    <w:rsid w:val="00D001F8"/>
    <w:rsid w:val="00D01281"/>
    <w:rsid w:val="00D03DD8"/>
    <w:rsid w:val="00D04133"/>
    <w:rsid w:val="00D043C7"/>
    <w:rsid w:val="00D1202D"/>
    <w:rsid w:val="00D1242E"/>
    <w:rsid w:val="00D17555"/>
    <w:rsid w:val="00D313EF"/>
    <w:rsid w:val="00D32663"/>
    <w:rsid w:val="00D4716C"/>
    <w:rsid w:val="00D64D56"/>
    <w:rsid w:val="00D65F77"/>
    <w:rsid w:val="00D66E1F"/>
    <w:rsid w:val="00D74637"/>
    <w:rsid w:val="00D76233"/>
    <w:rsid w:val="00D93A38"/>
    <w:rsid w:val="00D94568"/>
    <w:rsid w:val="00D96232"/>
    <w:rsid w:val="00DA23D1"/>
    <w:rsid w:val="00DA555D"/>
    <w:rsid w:val="00DB173B"/>
    <w:rsid w:val="00DB2969"/>
    <w:rsid w:val="00DB3D7E"/>
    <w:rsid w:val="00DB3EF5"/>
    <w:rsid w:val="00DB6913"/>
    <w:rsid w:val="00DC0E95"/>
    <w:rsid w:val="00DC6F9A"/>
    <w:rsid w:val="00DD10F5"/>
    <w:rsid w:val="00DE0C0D"/>
    <w:rsid w:val="00DE149A"/>
    <w:rsid w:val="00DE15A6"/>
    <w:rsid w:val="00DF460E"/>
    <w:rsid w:val="00DF7136"/>
    <w:rsid w:val="00E008BF"/>
    <w:rsid w:val="00E11F7E"/>
    <w:rsid w:val="00E15306"/>
    <w:rsid w:val="00E22147"/>
    <w:rsid w:val="00E32E5D"/>
    <w:rsid w:val="00E32EA6"/>
    <w:rsid w:val="00E356DB"/>
    <w:rsid w:val="00E40D28"/>
    <w:rsid w:val="00E434A3"/>
    <w:rsid w:val="00E53EE6"/>
    <w:rsid w:val="00E625CA"/>
    <w:rsid w:val="00E84A5A"/>
    <w:rsid w:val="00E86179"/>
    <w:rsid w:val="00EB138B"/>
    <w:rsid w:val="00EB4871"/>
    <w:rsid w:val="00EB7D7A"/>
    <w:rsid w:val="00EC1599"/>
    <w:rsid w:val="00ED15C9"/>
    <w:rsid w:val="00ED2B65"/>
    <w:rsid w:val="00EF4D76"/>
    <w:rsid w:val="00EF4EC6"/>
    <w:rsid w:val="00EF5535"/>
    <w:rsid w:val="00F050D7"/>
    <w:rsid w:val="00F05DB2"/>
    <w:rsid w:val="00F06D3A"/>
    <w:rsid w:val="00F07C60"/>
    <w:rsid w:val="00F148DE"/>
    <w:rsid w:val="00F1747D"/>
    <w:rsid w:val="00F255DA"/>
    <w:rsid w:val="00F26DB0"/>
    <w:rsid w:val="00F310A1"/>
    <w:rsid w:val="00F321FE"/>
    <w:rsid w:val="00F3281B"/>
    <w:rsid w:val="00F3740A"/>
    <w:rsid w:val="00F4114E"/>
    <w:rsid w:val="00F440EC"/>
    <w:rsid w:val="00F45DBE"/>
    <w:rsid w:val="00F46203"/>
    <w:rsid w:val="00F51280"/>
    <w:rsid w:val="00F51408"/>
    <w:rsid w:val="00F606A7"/>
    <w:rsid w:val="00F615D3"/>
    <w:rsid w:val="00F6262F"/>
    <w:rsid w:val="00F662ED"/>
    <w:rsid w:val="00F675A5"/>
    <w:rsid w:val="00F72E1D"/>
    <w:rsid w:val="00F82ABC"/>
    <w:rsid w:val="00F91E50"/>
    <w:rsid w:val="00F93FFF"/>
    <w:rsid w:val="00FA3AB5"/>
    <w:rsid w:val="00FB73FA"/>
    <w:rsid w:val="00FC1854"/>
    <w:rsid w:val="00FC26B2"/>
    <w:rsid w:val="00FC4FE7"/>
    <w:rsid w:val="00FC5784"/>
    <w:rsid w:val="00FC7D8C"/>
    <w:rsid w:val="00FD2262"/>
    <w:rsid w:val="00FD271B"/>
    <w:rsid w:val="00FD5CB4"/>
    <w:rsid w:val="00FD72D2"/>
    <w:rsid w:val="00FE1645"/>
    <w:rsid w:val="00FE1C32"/>
    <w:rsid w:val="00FE5BD6"/>
    <w:rsid w:val="00FF1C0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FC8A78"/>
  <w15:docId w15:val="{A5F86EF7-F184-4FD3-8A45-C64B987A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5C9"/>
    <w:rPr>
      <w:rFonts w:ascii="Simplified Arabic" w:hAnsi="Simplified Arabi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نص حاشية سفلية Char Char Char Char Char Char Char Char Char,نص حاشية سفلية Char Char Char Char Char Char Char,نص حاشية سفلية Char Char Char Char Char,نص حاشية سفلية Char Char Char"/>
    <w:basedOn w:val="Normal"/>
    <w:link w:val="FootnoteTextChar"/>
    <w:uiPriority w:val="99"/>
    <w:unhideWhenUsed/>
    <w:qFormat/>
    <w:rsid w:val="00894697"/>
    <w:pPr>
      <w:spacing w:after="0" w:line="240" w:lineRule="auto"/>
      <w:jc w:val="right"/>
    </w:pPr>
    <w:rPr>
      <w:rFonts w:eastAsiaTheme="minorHAnsi"/>
      <w:sz w:val="20"/>
      <w:szCs w:val="20"/>
      <w:lang w:eastAsia="en-US"/>
    </w:rPr>
  </w:style>
  <w:style w:type="character" w:customStyle="1" w:styleId="FootnoteTextChar">
    <w:name w:val="Footnote Text Char"/>
    <w:aliases w:val="نص حاشية سفلية Char Char Char1,نص حاشية سفلية Char Char Char Char Char Char Char Char Char Char,نص حاشية سفلية Char Char Char Char Char Char Char Char,نص حاشية سفلية Char Char Char Char Char Char,نص حاشية سفلية Char Char Char Char"/>
    <w:basedOn w:val="DefaultParagraphFont"/>
    <w:link w:val="FootnoteText"/>
    <w:uiPriority w:val="99"/>
    <w:rsid w:val="00894697"/>
    <w:rPr>
      <w:rFonts w:eastAsiaTheme="minorHAnsi"/>
      <w:sz w:val="20"/>
      <w:szCs w:val="20"/>
      <w:lang w:eastAsia="en-US"/>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AA Footnote"/>
    <w:basedOn w:val="DefaultParagraphFont"/>
    <w:uiPriority w:val="99"/>
    <w:unhideWhenUsed/>
    <w:rsid w:val="00894697"/>
    <w:rPr>
      <w:vertAlign w:val="superscript"/>
    </w:rPr>
  </w:style>
  <w:style w:type="paragraph" w:styleId="ListParagraph">
    <w:name w:val="List Paragraph"/>
    <w:basedOn w:val="Normal"/>
    <w:uiPriority w:val="34"/>
    <w:qFormat/>
    <w:rsid w:val="00894697"/>
    <w:pPr>
      <w:ind w:left="720"/>
      <w:contextualSpacing/>
      <w:jc w:val="right"/>
    </w:pPr>
    <w:rPr>
      <w:rFonts w:eastAsiaTheme="minorHAnsi"/>
      <w:lang w:eastAsia="en-US"/>
    </w:rPr>
  </w:style>
  <w:style w:type="character" w:styleId="Hyperlink">
    <w:name w:val="Hyperlink"/>
    <w:basedOn w:val="DefaultParagraphFont"/>
    <w:uiPriority w:val="99"/>
    <w:unhideWhenUsed/>
    <w:rsid w:val="00894697"/>
    <w:rPr>
      <w:color w:val="0000FF" w:themeColor="hyperlink"/>
      <w:u w:val="single"/>
    </w:rPr>
  </w:style>
  <w:style w:type="table" w:styleId="TableGrid">
    <w:name w:val="Table Grid"/>
    <w:basedOn w:val="TableNormal"/>
    <w:uiPriority w:val="59"/>
    <w:rsid w:val="008946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697"/>
    <w:pPr>
      <w:tabs>
        <w:tab w:val="center" w:pos="4153"/>
        <w:tab w:val="right" w:pos="8306"/>
      </w:tabs>
      <w:spacing w:after="0" w:line="240" w:lineRule="auto"/>
      <w:jc w:val="right"/>
    </w:pPr>
    <w:rPr>
      <w:rFonts w:eastAsiaTheme="minorHAnsi"/>
      <w:lang w:eastAsia="en-US"/>
    </w:rPr>
  </w:style>
  <w:style w:type="character" w:customStyle="1" w:styleId="HeaderChar">
    <w:name w:val="Header Char"/>
    <w:basedOn w:val="DefaultParagraphFont"/>
    <w:link w:val="Header"/>
    <w:uiPriority w:val="99"/>
    <w:rsid w:val="00894697"/>
    <w:rPr>
      <w:rFonts w:eastAsiaTheme="minorHAnsi"/>
      <w:lang w:eastAsia="en-US"/>
    </w:rPr>
  </w:style>
  <w:style w:type="paragraph" w:styleId="Footer">
    <w:name w:val="footer"/>
    <w:basedOn w:val="Normal"/>
    <w:link w:val="FooterChar"/>
    <w:uiPriority w:val="99"/>
    <w:unhideWhenUsed/>
    <w:rsid w:val="00894697"/>
    <w:pPr>
      <w:tabs>
        <w:tab w:val="center" w:pos="4153"/>
        <w:tab w:val="right" w:pos="8306"/>
      </w:tabs>
      <w:spacing w:after="0" w:line="240" w:lineRule="auto"/>
      <w:jc w:val="right"/>
    </w:pPr>
    <w:rPr>
      <w:rFonts w:eastAsiaTheme="minorHAnsi"/>
      <w:lang w:eastAsia="en-US"/>
    </w:rPr>
  </w:style>
  <w:style w:type="character" w:customStyle="1" w:styleId="FooterChar">
    <w:name w:val="Footer Char"/>
    <w:basedOn w:val="DefaultParagraphFont"/>
    <w:link w:val="Footer"/>
    <w:uiPriority w:val="99"/>
    <w:rsid w:val="00894697"/>
    <w:rPr>
      <w:rFonts w:eastAsiaTheme="minorHAnsi"/>
      <w:lang w:eastAsia="en-US"/>
    </w:rPr>
  </w:style>
  <w:style w:type="paragraph" w:styleId="BalloonText">
    <w:name w:val="Balloon Text"/>
    <w:basedOn w:val="Normal"/>
    <w:link w:val="BalloonTextChar"/>
    <w:uiPriority w:val="99"/>
    <w:semiHidden/>
    <w:unhideWhenUsed/>
    <w:rsid w:val="00894697"/>
    <w:pPr>
      <w:spacing w:after="0" w:line="240" w:lineRule="auto"/>
      <w:jc w:val="righ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94697"/>
    <w:rPr>
      <w:rFonts w:ascii="Tahoma" w:eastAsiaTheme="minorHAnsi" w:hAnsi="Tahoma" w:cs="Tahoma"/>
      <w:sz w:val="16"/>
      <w:szCs w:val="16"/>
      <w:lang w:eastAsia="en-US"/>
    </w:rPr>
  </w:style>
  <w:style w:type="character" w:styleId="PlaceholderText">
    <w:name w:val="Placeholder Text"/>
    <w:basedOn w:val="DefaultParagraphFont"/>
    <w:uiPriority w:val="99"/>
    <w:semiHidden/>
    <w:rsid w:val="00850BB0"/>
    <w:rPr>
      <w:color w:val="808080"/>
    </w:rPr>
  </w:style>
  <w:style w:type="paragraph" w:styleId="NoSpacing">
    <w:name w:val="No Spacing"/>
    <w:uiPriority w:val="1"/>
    <w:qFormat/>
    <w:rsid w:val="00ED15C9"/>
    <w:pPr>
      <w:spacing w:after="0" w:line="240" w:lineRule="auto"/>
    </w:pPr>
    <w:rPr>
      <w:rFonts w:ascii="Simplified Arabic" w:hAnsi="Simplified Arabic"/>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FAC72-B71D-43DC-AF15-9F3B51F4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64247</TotalTime>
  <Pages>26</Pages>
  <Words>6786</Words>
  <Characters>38685</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248</cp:revision>
  <cp:lastPrinted>2018-07-17T13:27:00Z</cp:lastPrinted>
  <dcterms:created xsi:type="dcterms:W3CDTF">2017-11-21T22:21:00Z</dcterms:created>
  <dcterms:modified xsi:type="dcterms:W3CDTF">2025-11-24T07:20:00Z</dcterms:modified>
</cp:coreProperties>
</file>