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67BB7E" w14:textId="5285200B" w:rsidR="00007BA6" w:rsidRPr="00007BA6" w:rsidRDefault="00007BA6" w:rsidP="00007BA6">
      <w:pPr>
        <w:pStyle w:val="ARTICLETITLE"/>
        <w:spacing w:after="120"/>
        <w:rPr>
          <w:rFonts w:ascii="Times New Roman" w:hAnsi="Times New Roman"/>
          <w:color w:val="000000"/>
          <w:sz w:val="36"/>
          <w:szCs w:val="36"/>
        </w:rPr>
      </w:pPr>
      <w:bookmarkStart w:id="0" w:name="_Hlk122197546"/>
      <w:bookmarkEnd w:id="0"/>
      <w:r w:rsidRPr="00007BA6">
        <w:rPr>
          <w:rFonts w:ascii="Times New Roman" w:hAnsi="Times New Roman"/>
          <w:color w:val="000000"/>
          <w:sz w:val="36"/>
          <w:szCs w:val="36"/>
        </w:rPr>
        <w:t xml:space="preserve">The Potential Reuse of Sewage Sludge </w:t>
      </w:r>
      <w:r w:rsidR="00BB52C9">
        <w:rPr>
          <w:rFonts w:ascii="Times New Roman" w:hAnsi="Times New Roman"/>
          <w:color w:val="000000"/>
          <w:sz w:val="36"/>
          <w:szCs w:val="36"/>
        </w:rPr>
        <w:t>for</w:t>
      </w:r>
      <w:r w:rsidRPr="00007BA6">
        <w:rPr>
          <w:rFonts w:ascii="Times New Roman" w:hAnsi="Times New Roman"/>
          <w:color w:val="000000"/>
          <w:sz w:val="36"/>
          <w:szCs w:val="36"/>
        </w:rPr>
        <w:t xml:space="preserve"> Agriculture Purpose</w:t>
      </w:r>
      <w:r w:rsidR="005F3144">
        <w:rPr>
          <w:rFonts w:ascii="Times New Roman" w:hAnsi="Times New Roman"/>
          <w:color w:val="000000"/>
          <w:sz w:val="36"/>
          <w:szCs w:val="36"/>
        </w:rPr>
        <w:t>s</w:t>
      </w:r>
    </w:p>
    <w:p w14:paraId="1290B628" w14:textId="77777777" w:rsidR="003410C8" w:rsidRDefault="00007BA6" w:rsidP="00007BA6">
      <w:pPr>
        <w:pStyle w:val="ARTICLETITLE"/>
        <w:spacing w:after="120"/>
        <w:rPr>
          <w:rFonts w:ascii="Times New Roman" w:hAnsi="Times New Roman"/>
          <w:color w:val="000000"/>
          <w:sz w:val="36"/>
          <w:szCs w:val="36"/>
        </w:rPr>
      </w:pPr>
      <w:r w:rsidRPr="00007BA6">
        <w:rPr>
          <w:rFonts w:ascii="Times New Roman" w:hAnsi="Times New Roman"/>
          <w:color w:val="000000"/>
          <w:sz w:val="36"/>
          <w:szCs w:val="36"/>
        </w:rPr>
        <w:t>(Case Study: North Gaza Emergency Sewage Treatment Plant (NGEST))</w:t>
      </w:r>
    </w:p>
    <w:p w14:paraId="54A8C6CA" w14:textId="41D26606" w:rsidR="00007BA6" w:rsidRPr="005E65F0" w:rsidRDefault="003D5F67" w:rsidP="003D5F67">
      <w:pPr>
        <w:widowControl/>
        <w:spacing w:before="120" w:after="120" w:line="360" w:lineRule="auto"/>
        <w:ind w:firstLine="567"/>
        <w:jc w:val="center"/>
        <w:rPr>
          <w:rFonts w:asciiTheme="majorBidi" w:hAnsiTheme="majorBidi" w:cstheme="majorBidi"/>
          <w:kern w:val="0"/>
          <w:sz w:val="24"/>
          <w:szCs w:val="24"/>
          <w:lang w:bidi="ar-PS"/>
        </w:rPr>
      </w:pPr>
      <w:r>
        <w:rPr>
          <w:rFonts w:asciiTheme="majorBidi" w:eastAsia="Calibri" w:hAnsiTheme="majorBidi" w:cstheme="majorBidi" w:hint="cs"/>
          <w:kern w:val="0"/>
          <w:sz w:val="24"/>
          <w:szCs w:val="24"/>
          <w:rtl/>
          <w:lang w:bidi="ar-PS"/>
        </w:rPr>
        <w:t xml:space="preserve">  </w:t>
      </w:r>
      <w:r w:rsidR="00007BA6" w:rsidRPr="005E65F0">
        <w:rPr>
          <w:rFonts w:asciiTheme="majorBidi" w:eastAsia="Calibri" w:hAnsiTheme="majorBidi" w:cstheme="majorBidi"/>
          <w:kern w:val="0"/>
          <w:sz w:val="24"/>
          <w:szCs w:val="24"/>
        </w:rPr>
        <w:t>Mahmoud W. Nasman</w:t>
      </w:r>
      <w:r w:rsidR="00007BA6" w:rsidRPr="005E65F0">
        <w:rPr>
          <w:rFonts w:asciiTheme="majorBidi" w:hAnsiTheme="majorBidi" w:cstheme="majorBidi"/>
          <w:kern w:val="0"/>
          <w:sz w:val="24"/>
          <w:szCs w:val="24"/>
          <w:vertAlign w:val="superscript"/>
        </w:rPr>
        <w:t>1</w:t>
      </w:r>
      <w:r w:rsidR="00007BA6" w:rsidRPr="005E65F0">
        <w:rPr>
          <w:rFonts w:asciiTheme="majorBidi" w:hAnsiTheme="majorBidi" w:cstheme="majorBidi"/>
          <w:kern w:val="0"/>
          <w:sz w:val="24"/>
          <w:szCs w:val="24"/>
        </w:rPr>
        <w:t xml:space="preserve"> &amp; </w:t>
      </w:r>
      <w:proofErr w:type="spellStart"/>
      <w:r w:rsidR="00007BA6" w:rsidRPr="005E65F0">
        <w:rPr>
          <w:rFonts w:asciiTheme="majorBidi" w:hAnsiTheme="majorBidi" w:cstheme="majorBidi"/>
          <w:kern w:val="0"/>
          <w:sz w:val="24"/>
          <w:szCs w:val="24"/>
        </w:rPr>
        <w:t>Hus</w:t>
      </w:r>
      <w:r w:rsidR="007A42E9">
        <w:rPr>
          <w:rFonts w:asciiTheme="majorBidi" w:hAnsiTheme="majorBidi" w:cstheme="majorBidi"/>
          <w:kern w:val="0"/>
          <w:sz w:val="24"/>
          <w:szCs w:val="24"/>
        </w:rPr>
        <w:t>s</w:t>
      </w:r>
      <w:r w:rsidR="00007BA6" w:rsidRPr="005E65F0">
        <w:rPr>
          <w:rFonts w:asciiTheme="majorBidi" w:hAnsiTheme="majorBidi" w:cstheme="majorBidi"/>
          <w:kern w:val="0"/>
          <w:sz w:val="24"/>
          <w:szCs w:val="24"/>
        </w:rPr>
        <w:t>am</w:t>
      </w:r>
      <w:proofErr w:type="spellEnd"/>
      <w:r w:rsidR="00007BA6" w:rsidRPr="005E65F0">
        <w:rPr>
          <w:rFonts w:asciiTheme="majorBidi" w:hAnsiTheme="majorBidi" w:cstheme="majorBidi"/>
          <w:kern w:val="0"/>
          <w:sz w:val="24"/>
          <w:szCs w:val="24"/>
        </w:rPr>
        <w:t xml:space="preserve"> Al-</w:t>
      </w:r>
      <w:proofErr w:type="spellStart"/>
      <w:r w:rsidR="00007BA6" w:rsidRPr="005E65F0">
        <w:rPr>
          <w:rFonts w:asciiTheme="majorBidi" w:hAnsiTheme="majorBidi" w:cstheme="majorBidi"/>
          <w:kern w:val="0"/>
          <w:sz w:val="24"/>
          <w:szCs w:val="24"/>
        </w:rPr>
        <w:t>Naj</w:t>
      </w:r>
      <w:r w:rsidR="007A42E9">
        <w:rPr>
          <w:rFonts w:asciiTheme="majorBidi" w:hAnsiTheme="majorBidi" w:cstheme="majorBidi"/>
          <w:kern w:val="0"/>
          <w:sz w:val="24"/>
          <w:szCs w:val="24"/>
        </w:rPr>
        <w:t>j</w:t>
      </w:r>
      <w:r w:rsidR="00007BA6" w:rsidRPr="005E65F0">
        <w:rPr>
          <w:rFonts w:asciiTheme="majorBidi" w:hAnsiTheme="majorBidi" w:cstheme="majorBidi"/>
          <w:kern w:val="0"/>
          <w:sz w:val="24"/>
          <w:szCs w:val="24"/>
        </w:rPr>
        <w:t>ar</w:t>
      </w:r>
      <w:proofErr w:type="spellEnd"/>
      <w:r>
        <w:rPr>
          <w:rFonts w:asciiTheme="majorBidi" w:hAnsiTheme="majorBidi" w:cstheme="majorBidi" w:hint="cs"/>
          <w:kern w:val="0"/>
          <w:sz w:val="24"/>
          <w:szCs w:val="24"/>
          <w:vertAlign w:val="superscript"/>
          <w:rtl/>
          <w:lang w:bidi="ar-PS"/>
        </w:rPr>
        <w:t>2</w:t>
      </w:r>
    </w:p>
    <w:p w14:paraId="40903124" w14:textId="7272D53F" w:rsidR="00C43E8F" w:rsidRPr="00C43E8F" w:rsidRDefault="00C43E8F" w:rsidP="00C43E8F">
      <w:pPr>
        <w:widowControl/>
        <w:spacing w:before="120" w:after="120" w:line="360" w:lineRule="auto"/>
        <w:ind w:firstLine="567"/>
        <w:jc w:val="center"/>
        <w:rPr>
          <w:rFonts w:asciiTheme="majorBidi" w:hAnsiTheme="majorBidi" w:cstheme="majorBidi"/>
          <w:kern w:val="0"/>
          <w:sz w:val="24"/>
          <w:szCs w:val="24"/>
          <w:rtl/>
        </w:rPr>
      </w:pPr>
      <w:r>
        <w:rPr>
          <w:rFonts w:asciiTheme="majorBidi" w:hAnsiTheme="majorBidi" w:cstheme="majorBidi" w:hint="cs"/>
          <w:kern w:val="0"/>
          <w:sz w:val="24"/>
          <w:szCs w:val="24"/>
          <w:vertAlign w:val="superscript"/>
          <w:rtl/>
          <w:lang w:bidi="ar-PS"/>
        </w:rPr>
        <w:t>1</w:t>
      </w:r>
      <w:r w:rsidRPr="00C43E8F">
        <w:rPr>
          <w:rFonts w:asciiTheme="majorBidi" w:hAnsiTheme="majorBidi" w:cstheme="majorBidi"/>
          <w:kern w:val="0"/>
          <w:sz w:val="24"/>
          <w:szCs w:val="24"/>
        </w:rPr>
        <w:t>Master's degree of Civil Engineering Department, Islamic</w:t>
      </w:r>
      <w:bookmarkStart w:id="1" w:name="_GoBack"/>
      <w:bookmarkEnd w:id="1"/>
      <w:r w:rsidRPr="00C43E8F">
        <w:rPr>
          <w:rFonts w:asciiTheme="majorBidi" w:hAnsiTheme="majorBidi" w:cstheme="majorBidi"/>
          <w:kern w:val="0"/>
          <w:sz w:val="24"/>
          <w:szCs w:val="24"/>
        </w:rPr>
        <w:t xml:space="preserve"> University of Gaza (IUG), Palestine.</w:t>
      </w:r>
    </w:p>
    <w:p w14:paraId="2D37657C" w14:textId="70187C0A" w:rsidR="00C43E8F" w:rsidRPr="005E65F0" w:rsidRDefault="00C43E8F" w:rsidP="00C43E8F">
      <w:pPr>
        <w:widowControl/>
        <w:spacing w:before="120" w:after="120" w:line="360" w:lineRule="auto"/>
        <w:ind w:firstLine="567"/>
        <w:jc w:val="center"/>
        <w:rPr>
          <w:rFonts w:asciiTheme="majorBidi" w:hAnsiTheme="majorBidi" w:cstheme="majorBidi"/>
          <w:kern w:val="0"/>
          <w:sz w:val="24"/>
          <w:szCs w:val="24"/>
        </w:rPr>
      </w:pPr>
      <w:r>
        <w:rPr>
          <w:rFonts w:asciiTheme="majorBidi" w:hAnsiTheme="majorBidi" w:cstheme="majorBidi" w:hint="cs"/>
          <w:kern w:val="0"/>
          <w:sz w:val="24"/>
          <w:szCs w:val="24"/>
          <w:vertAlign w:val="superscript"/>
          <w:rtl/>
          <w:lang w:bidi="ar-PS"/>
        </w:rPr>
        <w:t>2</w:t>
      </w:r>
      <w:r w:rsidRPr="00C43E8F">
        <w:rPr>
          <w:rFonts w:asciiTheme="majorBidi" w:hAnsiTheme="majorBidi" w:cstheme="majorBidi"/>
          <w:kern w:val="0"/>
          <w:sz w:val="24"/>
          <w:szCs w:val="24"/>
        </w:rPr>
        <w:t>Civil and Environmental Engineering Department, Faculty of Engineering, Islamic University of Gaza (IUG), Palestine.</w:t>
      </w:r>
    </w:p>
    <w:p w14:paraId="2F9A77E5" w14:textId="0984981C" w:rsidR="00007BA6" w:rsidRPr="005E65F0" w:rsidRDefault="00BB4DEF" w:rsidP="00007BA6">
      <w:pPr>
        <w:widowControl/>
        <w:spacing w:before="120" w:after="120" w:line="360" w:lineRule="auto"/>
        <w:ind w:firstLine="567"/>
        <w:jc w:val="center"/>
        <w:rPr>
          <w:rFonts w:asciiTheme="majorBidi" w:eastAsia="Calibri" w:hAnsiTheme="majorBidi" w:cstheme="majorBidi"/>
          <w:kern w:val="0"/>
          <w:sz w:val="24"/>
          <w:szCs w:val="24"/>
        </w:rPr>
      </w:pPr>
      <w:r w:rsidRPr="005E65F0">
        <w:rPr>
          <w:rFonts w:asciiTheme="majorBidi" w:hAnsiTheme="majorBidi" w:cstheme="majorBidi"/>
          <w:kern w:val="0"/>
          <w:sz w:val="24"/>
          <w:szCs w:val="24"/>
        </w:rPr>
        <w:t xml:space="preserve">* Corresponding </w:t>
      </w:r>
      <w:r w:rsidR="00BB52C9">
        <w:rPr>
          <w:rFonts w:asciiTheme="majorBidi" w:hAnsiTheme="majorBidi" w:cstheme="majorBidi"/>
          <w:kern w:val="0"/>
          <w:sz w:val="24"/>
          <w:szCs w:val="24"/>
        </w:rPr>
        <w:t>author's</w:t>
      </w:r>
      <w:r w:rsidR="005E65F0" w:rsidRPr="005E65F0">
        <w:rPr>
          <w:rFonts w:asciiTheme="majorBidi" w:hAnsiTheme="majorBidi" w:cstheme="majorBidi"/>
          <w:kern w:val="0"/>
          <w:sz w:val="24"/>
          <w:szCs w:val="24"/>
        </w:rPr>
        <w:t xml:space="preserve"> e-mail</w:t>
      </w:r>
      <w:r w:rsidRPr="005E65F0">
        <w:rPr>
          <w:rFonts w:asciiTheme="majorBidi" w:hAnsiTheme="majorBidi" w:cstheme="majorBidi"/>
          <w:kern w:val="0"/>
          <w:sz w:val="24"/>
          <w:szCs w:val="24"/>
        </w:rPr>
        <w:t xml:space="preserve"> address</w:t>
      </w:r>
      <w:r w:rsidR="00007BA6" w:rsidRPr="005E65F0">
        <w:rPr>
          <w:rFonts w:asciiTheme="majorBidi" w:hAnsiTheme="majorBidi" w:cstheme="majorBidi"/>
          <w:kern w:val="0"/>
          <w:sz w:val="24"/>
          <w:szCs w:val="24"/>
        </w:rPr>
        <w:t xml:space="preserve">: </w:t>
      </w:r>
      <w:hyperlink r:id="rId8" w:history="1">
        <w:r w:rsidR="00007BA6" w:rsidRPr="005E65F0">
          <w:rPr>
            <w:rFonts w:asciiTheme="majorBidi" w:hAnsiTheme="majorBidi" w:cstheme="majorBidi"/>
            <w:color w:val="0000FF"/>
            <w:kern w:val="0"/>
            <w:sz w:val="24"/>
            <w:szCs w:val="24"/>
            <w:u w:val="single"/>
          </w:rPr>
          <w:t>nasmanm@hotmail.com</w:t>
        </w:r>
      </w:hyperlink>
    </w:p>
    <w:p w14:paraId="53F652B3" w14:textId="7F79CA01" w:rsidR="00007BA6" w:rsidRPr="00007BA6" w:rsidRDefault="005E65F0" w:rsidP="005E65F0">
      <w:pPr>
        <w:rPr>
          <w:rFonts w:ascii="Times New Roman" w:hAnsi="Times New Roman"/>
          <w:color w:val="000000"/>
          <w:sz w:val="20"/>
        </w:rPr>
      </w:pPr>
      <w:r w:rsidRPr="005E65F0">
        <w:rPr>
          <w:rFonts w:ascii="Times New Roman" w:hAnsi="Times New Roman"/>
          <w:b/>
          <w:color w:val="000000"/>
          <w:sz w:val="20"/>
        </w:rPr>
        <w:t>Abstract—</w:t>
      </w:r>
      <w:r w:rsidR="00007BA6" w:rsidRPr="00007BA6">
        <w:rPr>
          <w:rFonts w:ascii="Times New Roman" w:hAnsi="Times New Roman"/>
          <w:color w:val="000000"/>
          <w:sz w:val="20"/>
        </w:rPr>
        <w:t xml:space="preserve">This paper </w:t>
      </w:r>
      <w:r w:rsidR="005C74C4">
        <w:rPr>
          <w:rFonts w:ascii="Times New Roman" w:hAnsi="Times New Roman"/>
          <w:color w:val="000000"/>
          <w:sz w:val="20"/>
        </w:rPr>
        <w:t>identifi</w:t>
      </w:r>
      <w:r w:rsidR="00DB3846">
        <w:rPr>
          <w:rFonts w:ascii="Times New Roman" w:hAnsi="Times New Roman"/>
          <w:color w:val="000000"/>
          <w:sz w:val="20"/>
        </w:rPr>
        <w:t>ed</w:t>
      </w:r>
      <w:r w:rsidR="00007BA6" w:rsidRPr="00007BA6">
        <w:rPr>
          <w:rFonts w:ascii="Times New Roman" w:hAnsi="Times New Roman"/>
          <w:color w:val="000000"/>
          <w:sz w:val="20"/>
        </w:rPr>
        <w:t xml:space="preserve"> the potential use of sewage sludge protected from the emergency sewage treatment plant in north Gaza (NGEST) </w:t>
      </w:r>
      <w:r w:rsidR="00BB52C9">
        <w:rPr>
          <w:rFonts w:ascii="Times New Roman" w:hAnsi="Times New Roman"/>
          <w:color w:val="000000"/>
          <w:sz w:val="20"/>
        </w:rPr>
        <w:t>for</w:t>
      </w:r>
      <w:r w:rsidR="00007BA6" w:rsidRPr="00007BA6">
        <w:rPr>
          <w:rFonts w:ascii="Times New Roman" w:hAnsi="Times New Roman"/>
          <w:color w:val="000000"/>
          <w:sz w:val="20"/>
        </w:rPr>
        <w:t xml:space="preserve"> agricultural purposes and stud</w:t>
      </w:r>
      <w:r w:rsidR="005C74C4">
        <w:rPr>
          <w:rFonts w:ascii="Times New Roman" w:hAnsi="Times New Roman"/>
          <w:color w:val="000000"/>
          <w:sz w:val="20"/>
        </w:rPr>
        <w:t>ie</w:t>
      </w:r>
      <w:r w:rsidR="00DB3846">
        <w:rPr>
          <w:rFonts w:ascii="Times New Roman" w:hAnsi="Times New Roman"/>
          <w:color w:val="000000"/>
          <w:sz w:val="20"/>
        </w:rPr>
        <w:t>d</w:t>
      </w:r>
      <w:r w:rsidR="00007BA6" w:rsidRPr="00007BA6">
        <w:rPr>
          <w:rFonts w:ascii="Times New Roman" w:hAnsi="Times New Roman"/>
          <w:color w:val="000000"/>
          <w:sz w:val="20"/>
        </w:rPr>
        <w:t xml:space="preserve"> its effect on plant growth and soil properties.</w:t>
      </w:r>
      <w:r w:rsidR="00007BA6" w:rsidRPr="00007BA6">
        <w:t xml:space="preserve"> </w:t>
      </w:r>
      <w:r w:rsidR="00007BA6" w:rsidRPr="00007BA6">
        <w:rPr>
          <w:rFonts w:ascii="Times New Roman" w:hAnsi="Times New Roman"/>
          <w:color w:val="000000"/>
          <w:sz w:val="20"/>
        </w:rPr>
        <w:t xml:space="preserve">The sludge was dried in sunlight, </w:t>
      </w:r>
      <w:r w:rsidR="00BB52C9">
        <w:rPr>
          <w:rFonts w:ascii="Times New Roman" w:hAnsi="Times New Roman"/>
          <w:color w:val="000000"/>
          <w:sz w:val="20"/>
        </w:rPr>
        <w:t xml:space="preserve">and </w:t>
      </w:r>
      <w:r w:rsidR="00007BA6" w:rsidRPr="00007BA6">
        <w:rPr>
          <w:rFonts w:ascii="Times New Roman" w:hAnsi="Times New Roman"/>
          <w:color w:val="000000"/>
          <w:sz w:val="20"/>
        </w:rPr>
        <w:t xml:space="preserve">the plant tissues were cleaned and ground to an appropriate size. The results of the analysis showed that sludge can be used as soil fertilizer and can add nutrients for plant growth. The parameters were tested as pH, EC, TDS, FC, O.M, N, P, CI, ammonia N, E. coli, </w:t>
      </w:r>
      <w:proofErr w:type="spellStart"/>
      <w:r w:rsidR="00007BA6" w:rsidRPr="00007BA6">
        <w:rPr>
          <w:rFonts w:ascii="Times New Roman" w:hAnsi="Times New Roman"/>
          <w:color w:val="000000"/>
          <w:sz w:val="20"/>
        </w:rPr>
        <w:t>faecal</w:t>
      </w:r>
      <w:proofErr w:type="spellEnd"/>
      <w:r w:rsidR="00007BA6" w:rsidRPr="00007BA6">
        <w:rPr>
          <w:rFonts w:ascii="Times New Roman" w:hAnsi="Times New Roman"/>
          <w:color w:val="000000"/>
          <w:sz w:val="20"/>
        </w:rPr>
        <w:t xml:space="preserve"> streptococcus, salmonella, </w:t>
      </w:r>
      <w:proofErr w:type="spellStart"/>
      <w:r w:rsidR="00007BA6" w:rsidRPr="00007BA6">
        <w:rPr>
          <w:rFonts w:ascii="Times New Roman" w:hAnsi="Times New Roman"/>
          <w:color w:val="000000"/>
          <w:sz w:val="20"/>
        </w:rPr>
        <w:t>faecal</w:t>
      </w:r>
      <w:proofErr w:type="spellEnd"/>
      <w:r w:rsidR="00007BA6" w:rsidRPr="00007BA6">
        <w:rPr>
          <w:rFonts w:ascii="Times New Roman" w:hAnsi="Times New Roman"/>
          <w:color w:val="000000"/>
          <w:sz w:val="20"/>
        </w:rPr>
        <w:t xml:space="preserve"> coliforms, total coliforms, SAR, magnesium, sodium chloride</w:t>
      </w:r>
      <w:r w:rsidR="00BB52C9">
        <w:rPr>
          <w:rFonts w:ascii="Times New Roman" w:hAnsi="Times New Roman"/>
          <w:color w:val="000000"/>
          <w:sz w:val="20"/>
        </w:rPr>
        <w:t>,</w:t>
      </w:r>
      <w:r w:rsidR="00007BA6" w:rsidRPr="00007BA6">
        <w:rPr>
          <w:rFonts w:ascii="Times New Roman" w:hAnsi="Times New Roman"/>
          <w:color w:val="000000"/>
          <w:sz w:val="20"/>
        </w:rPr>
        <w:t xml:space="preserve"> and potassium.</w:t>
      </w:r>
      <w:r w:rsidR="00007BA6" w:rsidRPr="00007BA6">
        <w:t xml:space="preserve"> </w:t>
      </w:r>
      <w:r w:rsidR="00007BA6" w:rsidRPr="00007BA6">
        <w:rPr>
          <w:rFonts w:ascii="Times New Roman" w:hAnsi="Times New Roman"/>
          <w:color w:val="000000"/>
          <w:sz w:val="20"/>
        </w:rPr>
        <w:t xml:space="preserve">A practical experiment was conducted using agricultural containers to grow corn. Five treatments (0-10-20-25-30% sludge) were used. Each experiment has three replicates. </w:t>
      </w:r>
      <w:r w:rsidR="00BB52C9">
        <w:rPr>
          <w:rFonts w:ascii="Times New Roman" w:hAnsi="Times New Roman"/>
          <w:color w:val="000000"/>
          <w:sz w:val="20"/>
        </w:rPr>
        <w:t>Sludge-amended</w:t>
      </w:r>
      <w:r w:rsidR="00007BA6" w:rsidRPr="00007BA6">
        <w:rPr>
          <w:rFonts w:ascii="Times New Roman" w:hAnsi="Times New Roman"/>
          <w:color w:val="000000"/>
          <w:sz w:val="20"/>
        </w:rPr>
        <w:t xml:space="preserve"> soil </w:t>
      </w:r>
      <w:r w:rsidR="00BB52C9">
        <w:rPr>
          <w:rFonts w:ascii="Times New Roman" w:hAnsi="Times New Roman"/>
          <w:color w:val="000000"/>
          <w:sz w:val="20"/>
        </w:rPr>
        <w:t>affects</w:t>
      </w:r>
      <w:r w:rsidR="00007BA6" w:rsidRPr="00007BA6">
        <w:rPr>
          <w:rFonts w:ascii="Times New Roman" w:hAnsi="Times New Roman"/>
          <w:color w:val="000000"/>
          <w:sz w:val="20"/>
        </w:rPr>
        <w:t xml:space="preserve"> corn growth</w:t>
      </w:r>
      <w:r w:rsidR="00B813BE">
        <w:rPr>
          <w:rFonts w:ascii="Times New Roman" w:hAnsi="Times New Roman"/>
          <w:color w:val="000000"/>
          <w:sz w:val="20"/>
        </w:rPr>
        <w:t>.</w:t>
      </w:r>
      <w:r w:rsidR="00007BA6" w:rsidRPr="00007BA6">
        <w:rPr>
          <w:rFonts w:ascii="Times New Roman" w:hAnsi="Times New Roman"/>
          <w:color w:val="000000"/>
          <w:sz w:val="20"/>
        </w:rPr>
        <w:t xml:space="preserve"> </w:t>
      </w:r>
      <w:r w:rsidR="00B813BE">
        <w:rPr>
          <w:rFonts w:ascii="Times New Roman" w:hAnsi="Times New Roman"/>
          <w:color w:val="000000"/>
          <w:sz w:val="20"/>
        </w:rPr>
        <w:t>T</w:t>
      </w:r>
      <w:r w:rsidR="00007BA6" w:rsidRPr="00007BA6">
        <w:rPr>
          <w:rFonts w:ascii="Times New Roman" w:hAnsi="Times New Roman"/>
          <w:color w:val="000000"/>
          <w:sz w:val="20"/>
        </w:rPr>
        <w:t xml:space="preserve">he best treatment was when sludge </w:t>
      </w:r>
      <w:r w:rsidR="00BB52C9">
        <w:rPr>
          <w:rFonts w:ascii="Times New Roman" w:hAnsi="Times New Roman"/>
          <w:color w:val="000000"/>
          <w:sz w:val="20"/>
        </w:rPr>
        <w:t xml:space="preserve">was </w:t>
      </w:r>
      <w:r w:rsidR="00007BA6" w:rsidRPr="00007BA6">
        <w:rPr>
          <w:rFonts w:ascii="Times New Roman" w:hAnsi="Times New Roman"/>
          <w:color w:val="000000"/>
          <w:sz w:val="20"/>
        </w:rPr>
        <w:t>amended with the soil at a rate of 25% of the dry weight of the soil.</w:t>
      </w:r>
    </w:p>
    <w:p w14:paraId="2BCF73F2" w14:textId="77777777" w:rsidR="003410C8" w:rsidRPr="003C6BBE" w:rsidRDefault="005E65F0" w:rsidP="00007BA6">
      <w:pPr>
        <w:pStyle w:val="KEYWORD"/>
        <w:ind w:left="0"/>
        <w:rPr>
          <w:rFonts w:ascii="Times New Roman" w:hAnsi="Times New Roman"/>
          <w:color w:val="000000"/>
        </w:rPr>
      </w:pPr>
      <w:r w:rsidRPr="005E65F0">
        <w:rPr>
          <w:rFonts w:ascii="Times New Roman" w:hAnsi="Times New Roman"/>
          <w:b/>
          <w:color w:val="000000"/>
          <w:sz w:val="20"/>
        </w:rPr>
        <w:t>Index Terms—</w:t>
      </w:r>
      <w:r w:rsidR="00BB4DEF" w:rsidRPr="00007BA6">
        <w:rPr>
          <w:rFonts w:ascii="Times New Roman" w:hAnsi="Times New Roman"/>
          <w:color w:val="000000"/>
          <w:sz w:val="20"/>
        </w:rPr>
        <w:t>Sewage</w:t>
      </w:r>
      <w:r w:rsidR="00007BA6" w:rsidRPr="00007BA6">
        <w:rPr>
          <w:rFonts w:ascii="Times New Roman" w:hAnsi="Times New Roman"/>
          <w:color w:val="000000"/>
          <w:sz w:val="20"/>
        </w:rPr>
        <w:t xml:space="preserve"> Sludge, Partial use, Improvement, Soil, Agricultural soil.</w:t>
      </w:r>
    </w:p>
    <w:p w14:paraId="509FD95D" w14:textId="77777777" w:rsidR="003410C8" w:rsidRPr="003C6BBE" w:rsidRDefault="0072470B">
      <w:pPr>
        <w:pStyle w:val="Heading1"/>
        <w:spacing w:before="200"/>
        <w:rPr>
          <w:rFonts w:ascii="Times New Roman" w:hAnsi="Times New Roman"/>
          <w:color w:val="000000"/>
          <w:sz w:val="24"/>
          <w:szCs w:val="24"/>
        </w:rPr>
        <w:sectPr w:rsidR="003410C8" w:rsidRPr="003C6BBE" w:rsidSect="004F4E96">
          <w:headerReference w:type="even" r:id="rId9"/>
          <w:headerReference w:type="default" r:id="rId10"/>
          <w:footerReference w:type="even" r:id="rId11"/>
          <w:footerReference w:type="default" r:id="rId12"/>
          <w:headerReference w:type="first" r:id="rId13"/>
          <w:footerReference w:type="first" r:id="rId14"/>
          <w:pgSz w:w="11340" w:h="15480" w:code="1"/>
          <w:pgMar w:top="1196" w:right="607" w:bottom="851" w:left="720" w:header="624" w:footer="170" w:gutter="0"/>
          <w:cols w:space="240"/>
          <w:titlePg/>
          <w:docGrid w:linePitch="258"/>
        </w:sectPr>
      </w:pPr>
      <w:r>
        <w:rPr>
          <w:rFonts w:ascii="Times New Roman" w:hAnsi="Times New Roman"/>
          <w:color w:val="000000"/>
          <w:sz w:val="24"/>
          <w:szCs w:val="24"/>
        </w:rPr>
        <w:t>I</w:t>
      </w:r>
      <w:r w:rsidRPr="003C6BBE">
        <w:rPr>
          <w:rFonts w:ascii="Times New Roman" w:hAnsi="Times New Roman"/>
          <w:color w:val="000000"/>
          <w:sz w:val="24"/>
          <w:szCs w:val="24"/>
        </w:rPr>
        <w:tab/>
      </w:r>
      <w:r w:rsidR="003410C8" w:rsidRPr="003C6BBE">
        <w:rPr>
          <w:rFonts w:ascii="Times New Roman" w:hAnsi="Times New Roman"/>
          <w:color w:val="000000"/>
          <w:sz w:val="24"/>
          <w:szCs w:val="24"/>
        </w:rPr>
        <w:t>Introduction</w:t>
      </w:r>
    </w:p>
    <w:p w14:paraId="1F62A572" w14:textId="77777777" w:rsidR="00150A19" w:rsidRPr="00150A19" w:rsidRDefault="00150A19" w:rsidP="00150A19">
      <w:pPr>
        <w:pStyle w:val="PARAGRAPH"/>
      </w:pPr>
    </w:p>
    <w:p w14:paraId="2671C608" w14:textId="6067632A" w:rsidR="00160D04" w:rsidRDefault="00641B8D" w:rsidP="00641B8D">
      <w:pPr>
        <w:pStyle w:val="PARAGRAPH"/>
      </w:pPr>
      <w:r w:rsidRPr="00641B8D">
        <w:rPr>
          <w:rFonts w:ascii="Times New Roman" w:hAnsi="Times New Roman"/>
          <w:color w:val="000000"/>
          <w:sz w:val="20"/>
        </w:rPr>
        <w:t xml:space="preserve">Gaza Strip (GS) </w:t>
      </w:r>
      <w:r w:rsidR="003C1BF4">
        <w:rPr>
          <w:rFonts w:ascii="Times New Roman" w:hAnsi="Times New Roman"/>
          <w:color w:val="000000"/>
          <w:sz w:val="20"/>
        </w:rPr>
        <w:t xml:space="preserve">is </w:t>
      </w:r>
      <w:r w:rsidR="003C1BF4" w:rsidRPr="003C1BF4">
        <w:rPr>
          <w:rFonts w:ascii="Times New Roman" w:hAnsi="Times New Roman"/>
          <w:color w:val="000000"/>
          <w:sz w:val="20"/>
        </w:rPr>
        <w:t>located in the southwest corner of </w:t>
      </w:r>
      <w:r w:rsidR="003C1BF4">
        <w:rPr>
          <w:rFonts w:ascii="Times New Roman" w:hAnsi="Times New Roman"/>
          <w:color w:val="000000"/>
          <w:sz w:val="20"/>
        </w:rPr>
        <w:t>historical Palestine</w:t>
      </w:r>
      <w:r w:rsidR="003C1BF4" w:rsidRPr="003C1BF4">
        <w:rPr>
          <w:rFonts w:ascii="Times New Roman" w:hAnsi="Times New Roman"/>
          <w:color w:val="000000"/>
          <w:sz w:val="20"/>
        </w:rPr>
        <w:t>, along the coast of the Mediterranean Sea. It also shares a border with Egypt to the south</w:t>
      </w:r>
      <w:r w:rsidR="0060130E">
        <w:rPr>
          <w:rFonts w:ascii="Times New Roman" w:hAnsi="Times New Roman"/>
          <w:color w:val="000000"/>
          <w:sz w:val="20"/>
        </w:rPr>
        <w:t xml:space="preserve">. It </w:t>
      </w:r>
      <w:r w:rsidR="006A1A84">
        <w:rPr>
          <w:rFonts w:ascii="Times New Roman" w:hAnsi="Times New Roman"/>
          <w:color w:val="000000"/>
          <w:sz w:val="20"/>
        </w:rPr>
        <w:t>has a 40</w:t>
      </w:r>
      <w:r w:rsidR="006A1A84" w:rsidRPr="006A1A84">
        <w:rPr>
          <w:rFonts w:ascii="Times New Roman" w:hAnsi="Times New Roman"/>
          <w:color w:val="000000"/>
          <w:sz w:val="20"/>
        </w:rPr>
        <w:t xml:space="preserve"> </w:t>
      </w:r>
      <w:r w:rsidR="0060130E">
        <w:rPr>
          <w:rFonts w:ascii="Times New Roman" w:hAnsi="Times New Roman"/>
          <w:color w:val="000000"/>
          <w:sz w:val="20"/>
        </w:rPr>
        <w:t>km</w:t>
      </w:r>
      <w:r w:rsidR="006A1A84">
        <w:rPr>
          <w:rFonts w:ascii="Times New Roman" w:hAnsi="Times New Roman"/>
          <w:color w:val="000000"/>
          <w:sz w:val="20"/>
        </w:rPr>
        <w:t xml:space="preserve"> </w:t>
      </w:r>
      <w:r w:rsidRPr="00641B8D">
        <w:rPr>
          <w:rFonts w:ascii="Times New Roman" w:hAnsi="Times New Roman"/>
          <w:color w:val="000000"/>
          <w:sz w:val="20"/>
        </w:rPr>
        <w:t xml:space="preserve">seaside </w:t>
      </w:r>
      <w:r w:rsidR="003C1BF4">
        <w:rPr>
          <w:rFonts w:ascii="Times New Roman" w:hAnsi="Times New Roman"/>
          <w:color w:val="000000"/>
          <w:sz w:val="20"/>
        </w:rPr>
        <w:t xml:space="preserve">at </w:t>
      </w:r>
      <w:r w:rsidR="003C1BF4" w:rsidRPr="00641B8D">
        <w:rPr>
          <w:rFonts w:ascii="Times New Roman" w:hAnsi="Times New Roman"/>
          <w:color w:val="000000"/>
          <w:sz w:val="20"/>
        </w:rPr>
        <w:t xml:space="preserve">the </w:t>
      </w:r>
      <w:proofErr w:type="gramStart"/>
      <w:r w:rsidR="003C1BF4" w:rsidRPr="00641B8D">
        <w:rPr>
          <w:rFonts w:ascii="Times New Roman" w:hAnsi="Times New Roman"/>
          <w:color w:val="000000"/>
          <w:sz w:val="20"/>
        </w:rPr>
        <w:t>Mediterranean</w:t>
      </w:r>
      <w:r w:rsidR="003C1BF4">
        <w:rPr>
          <w:rFonts w:ascii="Times New Roman" w:hAnsi="Times New Roman"/>
          <w:color w:val="000000"/>
          <w:sz w:val="20"/>
        </w:rPr>
        <w:t xml:space="preserve"> sea</w:t>
      </w:r>
      <w:proofErr w:type="gramEnd"/>
      <w:r w:rsidR="003C1BF4">
        <w:rPr>
          <w:rFonts w:ascii="Times New Roman" w:hAnsi="Times New Roman"/>
          <w:color w:val="000000"/>
          <w:sz w:val="20"/>
        </w:rPr>
        <w:t xml:space="preserve"> with fine weather </w:t>
      </w:r>
      <w:r w:rsidRPr="00641B8D">
        <w:rPr>
          <w:rFonts w:ascii="Times New Roman" w:hAnsi="Times New Roman"/>
          <w:color w:val="000000"/>
          <w:sz w:val="20"/>
        </w:rPr>
        <w:t>condition</w:t>
      </w:r>
      <w:r w:rsidR="003C1BF4">
        <w:rPr>
          <w:rFonts w:ascii="Times New Roman" w:hAnsi="Times New Roman"/>
          <w:color w:val="000000"/>
          <w:sz w:val="20"/>
        </w:rPr>
        <w:t>s</w:t>
      </w:r>
      <w:r w:rsidRPr="00641B8D">
        <w:rPr>
          <w:rFonts w:ascii="Times New Roman" w:hAnsi="Times New Roman"/>
          <w:color w:val="000000"/>
          <w:sz w:val="20"/>
        </w:rPr>
        <w:t>. GS includes a total area of 365 square kilometers</w:t>
      </w:r>
      <w:r w:rsidR="0037245F">
        <w:rPr>
          <w:rFonts w:ascii="Times New Roman" w:hAnsi="Times New Roman"/>
          <w:color w:val="000000"/>
          <w:sz w:val="20"/>
        </w:rPr>
        <w:t>.</w:t>
      </w:r>
      <w:r w:rsidRPr="00641B8D">
        <w:rPr>
          <w:rFonts w:ascii="Times New Roman" w:hAnsi="Times New Roman"/>
          <w:color w:val="000000"/>
          <w:sz w:val="20"/>
        </w:rPr>
        <w:t xml:space="preserve"> Moreover, </w:t>
      </w:r>
      <w:r w:rsidR="0060130E">
        <w:rPr>
          <w:rFonts w:ascii="Times New Roman" w:hAnsi="Times New Roman"/>
          <w:color w:val="000000"/>
          <w:sz w:val="20"/>
        </w:rPr>
        <w:t>2,166,269 people ar</w:t>
      </w:r>
      <w:r w:rsidRPr="00641B8D">
        <w:rPr>
          <w:rFonts w:ascii="Times New Roman" w:hAnsi="Times New Roman"/>
          <w:color w:val="000000"/>
          <w:sz w:val="20"/>
        </w:rPr>
        <w:t xml:space="preserve">e living there </w:t>
      </w:r>
      <w:r w:rsidR="008A62BE">
        <w:rPr>
          <w:rFonts w:ascii="Times New Roman" w:hAnsi="Times New Roman"/>
          <w:color w:val="000000"/>
          <w:spacing w:val="-2"/>
          <w:sz w:val="20"/>
        </w:rPr>
        <w:t>[1]</w:t>
      </w:r>
      <w:r w:rsidR="008A62BE" w:rsidRPr="003C6BBE">
        <w:rPr>
          <w:rFonts w:ascii="Times New Roman" w:hAnsi="Times New Roman"/>
          <w:color w:val="000000"/>
          <w:spacing w:val="-2"/>
          <w:sz w:val="20"/>
        </w:rPr>
        <w:t>.</w:t>
      </w:r>
      <w:r w:rsidR="008A62BE" w:rsidRPr="00641B8D">
        <w:rPr>
          <w:rFonts w:ascii="Times New Roman" w:hAnsi="Times New Roman"/>
          <w:color w:val="000000"/>
          <w:sz w:val="20"/>
        </w:rPr>
        <w:t xml:space="preserve"> Safe</w:t>
      </w:r>
      <w:r w:rsidRPr="00641B8D">
        <w:rPr>
          <w:rFonts w:ascii="Times New Roman" w:hAnsi="Times New Roman"/>
          <w:color w:val="000000"/>
          <w:sz w:val="20"/>
        </w:rPr>
        <w:t xml:space="preserve"> disposal of human waste is essential to prevent the spread of fecal-oral diseases. Large population centers such as the GS (Rafah, Khan Unis, Gaza City, </w:t>
      </w:r>
      <w:proofErr w:type="spellStart"/>
      <w:r w:rsidRPr="00641B8D">
        <w:rPr>
          <w:rFonts w:ascii="Times New Roman" w:hAnsi="Times New Roman"/>
          <w:color w:val="000000"/>
          <w:sz w:val="20"/>
        </w:rPr>
        <w:t>Jabalya</w:t>
      </w:r>
      <w:proofErr w:type="spellEnd"/>
      <w:r w:rsidRPr="00641B8D">
        <w:rPr>
          <w:rFonts w:ascii="Times New Roman" w:hAnsi="Times New Roman"/>
          <w:color w:val="000000"/>
          <w:sz w:val="20"/>
        </w:rPr>
        <w:t>) are particularly at risk to public health (Ashour et al., 2009).</w:t>
      </w:r>
      <w:r w:rsidRPr="00641B8D">
        <w:t xml:space="preserve"> </w:t>
      </w:r>
      <w:r w:rsidRPr="00641B8D">
        <w:rPr>
          <w:rFonts w:ascii="Times New Roman" w:hAnsi="Times New Roman"/>
          <w:color w:val="000000"/>
          <w:sz w:val="20"/>
        </w:rPr>
        <w:t>The concentration of chloride in water up to more than (2000 mg/L) in several areas in the Gaza Strip, and nitrate reaches (300 mg/L), due to pollution caused by wastewater intrusion and agricultural pesticides</w:t>
      </w:r>
      <w:r w:rsidR="00B813BE">
        <w:rPr>
          <w:rFonts w:ascii="Times New Roman" w:hAnsi="Times New Roman"/>
          <w:color w:val="000000"/>
          <w:sz w:val="20"/>
        </w:rPr>
        <w:t>.</w:t>
      </w:r>
      <w:r w:rsidRPr="00641B8D">
        <w:rPr>
          <w:rFonts w:ascii="Times New Roman" w:hAnsi="Times New Roman"/>
          <w:color w:val="000000"/>
          <w:sz w:val="20"/>
        </w:rPr>
        <w:t xml:space="preserve"> </w:t>
      </w:r>
      <w:r w:rsidR="00B813BE">
        <w:rPr>
          <w:rFonts w:ascii="Times New Roman" w:hAnsi="Times New Roman"/>
          <w:color w:val="000000"/>
          <w:sz w:val="20"/>
        </w:rPr>
        <w:t>However,</w:t>
      </w:r>
      <w:r w:rsidRPr="00641B8D">
        <w:rPr>
          <w:rFonts w:ascii="Times New Roman" w:hAnsi="Times New Roman"/>
          <w:color w:val="000000"/>
          <w:sz w:val="20"/>
        </w:rPr>
        <w:t xml:space="preserve"> the permissible percentage, according to the World Health Organization, is (250 mg/L) Cl, and (40 mg/L) NO3</w:t>
      </w:r>
      <w:r w:rsidRPr="007A42E9">
        <w:rPr>
          <w:rFonts w:ascii="Times New Roman" w:hAnsi="Times New Roman"/>
          <w:color w:val="000000"/>
          <w:sz w:val="20"/>
          <w:vertAlign w:val="superscript"/>
        </w:rPr>
        <w:t>-</w:t>
      </w:r>
      <w:r w:rsidRPr="00641B8D">
        <w:rPr>
          <w:rFonts w:ascii="Times New Roman" w:hAnsi="Times New Roman"/>
          <w:color w:val="000000"/>
          <w:sz w:val="20"/>
        </w:rPr>
        <w:t xml:space="preserve"> </w:t>
      </w:r>
      <w:r w:rsidR="008A62BE">
        <w:rPr>
          <w:rFonts w:ascii="Times New Roman" w:hAnsi="Times New Roman"/>
          <w:color w:val="000000"/>
          <w:spacing w:val="-2"/>
          <w:sz w:val="20"/>
        </w:rPr>
        <w:t>[2]</w:t>
      </w:r>
      <w:r w:rsidR="008A62BE" w:rsidRPr="003C6BBE">
        <w:rPr>
          <w:rFonts w:ascii="Times New Roman" w:hAnsi="Times New Roman"/>
          <w:color w:val="000000"/>
          <w:spacing w:val="-2"/>
          <w:sz w:val="20"/>
        </w:rPr>
        <w:t>.</w:t>
      </w:r>
      <w:r w:rsidR="00BB52C9">
        <w:rPr>
          <w:rFonts w:ascii="Times New Roman" w:hAnsi="Times New Roman"/>
          <w:color w:val="000000"/>
          <w:sz w:val="20"/>
        </w:rPr>
        <w:t xml:space="preserve"> </w:t>
      </w:r>
      <w:r w:rsidRPr="00641B8D">
        <w:rPr>
          <w:rFonts w:ascii="Times New Roman" w:hAnsi="Times New Roman"/>
          <w:color w:val="000000"/>
          <w:sz w:val="20"/>
        </w:rPr>
        <w:t xml:space="preserve">The residual, semi-solid material that is created as a byproduct during the sewage treatment of industrial or municipal wastewater is referred to as sewage sludge (also known as biosolids) </w:t>
      </w:r>
      <w:r w:rsidR="008A62BE">
        <w:rPr>
          <w:rFonts w:ascii="Times New Roman" w:hAnsi="Times New Roman"/>
          <w:color w:val="000000"/>
          <w:spacing w:val="-2"/>
          <w:sz w:val="20"/>
        </w:rPr>
        <w:t>[3]</w:t>
      </w:r>
      <w:r w:rsidR="008A62BE" w:rsidRPr="003C6BBE">
        <w:rPr>
          <w:rFonts w:ascii="Times New Roman" w:hAnsi="Times New Roman"/>
          <w:color w:val="000000"/>
          <w:spacing w:val="-2"/>
          <w:sz w:val="20"/>
        </w:rPr>
        <w:t>.</w:t>
      </w:r>
      <w:r w:rsidR="00BB52C9">
        <w:rPr>
          <w:rFonts w:ascii="Times New Roman" w:hAnsi="Times New Roman"/>
          <w:color w:val="000000"/>
          <w:spacing w:val="-2"/>
          <w:sz w:val="20"/>
        </w:rPr>
        <w:t xml:space="preserve"> </w:t>
      </w:r>
      <w:r w:rsidRPr="00641B8D">
        <w:rPr>
          <w:rFonts w:ascii="Times New Roman" w:hAnsi="Times New Roman"/>
          <w:color w:val="000000"/>
          <w:sz w:val="20"/>
        </w:rPr>
        <w:t>Sewage sludge</w:t>
      </w:r>
      <w:r w:rsidR="00843469">
        <w:rPr>
          <w:rFonts w:ascii="Times New Roman" w:hAnsi="Times New Roman"/>
          <w:color w:val="000000"/>
          <w:sz w:val="20"/>
        </w:rPr>
        <w:t xml:space="preserve"> </w:t>
      </w:r>
      <w:r w:rsidR="00843469" w:rsidRPr="00BB4DEF">
        <w:rPr>
          <w:rFonts w:ascii="Times New Roman" w:hAnsi="Times New Roman"/>
          <w:color w:val="000000"/>
          <w:sz w:val="20"/>
        </w:rPr>
        <w:t>SS</w:t>
      </w:r>
      <w:r w:rsidRPr="00641B8D">
        <w:rPr>
          <w:rFonts w:ascii="Times New Roman" w:hAnsi="Times New Roman"/>
          <w:color w:val="000000"/>
          <w:sz w:val="20"/>
        </w:rPr>
        <w:t xml:space="preserve">, or more precisely, the by-product of the multiple stages of treating domestic household wastewater, which occasionally also includes industrial and commercial effluents, is a by-product </w:t>
      </w:r>
      <w:r w:rsidR="008A62BE">
        <w:rPr>
          <w:rFonts w:ascii="Times New Roman" w:hAnsi="Times New Roman"/>
          <w:color w:val="000000"/>
          <w:spacing w:val="-2"/>
          <w:sz w:val="20"/>
        </w:rPr>
        <w:t>[4]</w:t>
      </w:r>
      <w:r w:rsidR="008A62BE" w:rsidRPr="003C6BBE">
        <w:rPr>
          <w:rFonts w:ascii="Times New Roman" w:hAnsi="Times New Roman"/>
          <w:color w:val="000000"/>
          <w:spacing w:val="-2"/>
          <w:sz w:val="20"/>
        </w:rPr>
        <w:t>.</w:t>
      </w:r>
      <w:r w:rsidR="00BB52C9">
        <w:rPr>
          <w:rFonts w:ascii="Times New Roman" w:hAnsi="Times New Roman"/>
          <w:color w:val="000000"/>
          <w:spacing w:val="-2"/>
          <w:sz w:val="20"/>
        </w:rPr>
        <w:t xml:space="preserve"> </w:t>
      </w:r>
      <w:r w:rsidR="003C5DE8" w:rsidRPr="003C5DE8">
        <w:rPr>
          <w:rFonts w:ascii="Times New Roman" w:hAnsi="Times New Roman"/>
          <w:color w:val="000000"/>
          <w:sz w:val="20"/>
        </w:rPr>
        <w:t xml:space="preserve">According to </w:t>
      </w:r>
      <w:r w:rsidR="004D6C56">
        <w:rPr>
          <w:color w:val="000000"/>
        </w:rPr>
        <w:t>table</w:t>
      </w:r>
      <w:r w:rsidR="005C05AF" w:rsidRPr="003C6BBE">
        <w:rPr>
          <w:color w:val="000000"/>
        </w:rPr>
        <w:t xml:space="preserve"> 1</w:t>
      </w:r>
      <w:r w:rsidR="003C5DE8" w:rsidRPr="003C5DE8">
        <w:rPr>
          <w:rFonts w:ascii="Times New Roman" w:hAnsi="Times New Roman"/>
          <w:color w:val="000000"/>
          <w:sz w:val="20"/>
        </w:rPr>
        <w:t xml:space="preserve">, we can expect the quantities of sludge, the quantities of sewage, and the population density in the year 2025 to </w:t>
      </w:r>
      <w:r w:rsidR="00EA4B44">
        <w:rPr>
          <w:rFonts w:ascii="Times New Roman" w:hAnsi="Times New Roman"/>
          <w:color w:val="000000"/>
          <w:sz w:val="20"/>
        </w:rPr>
        <w:t>consider them</w:t>
      </w:r>
      <w:r w:rsidR="003C5DE8" w:rsidRPr="003C5DE8">
        <w:rPr>
          <w:rFonts w:ascii="Times New Roman" w:hAnsi="Times New Roman"/>
          <w:color w:val="000000"/>
          <w:sz w:val="20"/>
        </w:rPr>
        <w:t>.</w:t>
      </w:r>
    </w:p>
    <w:p w14:paraId="75C6DC8C" w14:textId="57190FDE" w:rsidR="00160D04" w:rsidRDefault="00160D04" w:rsidP="00641B8D">
      <w:pPr>
        <w:pStyle w:val="PARAGRAPH"/>
        <w:rPr>
          <w:rtl/>
        </w:rPr>
      </w:pPr>
    </w:p>
    <w:p w14:paraId="7782989A" w14:textId="77777777" w:rsidR="005648E6" w:rsidRDefault="005648E6" w:rsidP="00641B8D">
      <w:pPr>
        <w:pStyle w:val="PARAGRAPH"/>
      </w:pPr>
    </w:p>
    <w:p w14:paraId="6907D72D" w14:textId="77777777" w:rsidR="00160D04" w:rsidRPr="00160D04" w:rsidRDefault="005C05AF" w:rsidP="00160D04">
      <w:pPr>
        <w:pStyle w:val="PARAGRAPH"/>
        <w:jc w:val="center"/>
        <w:rPr>
          <w:rFonts w:asciiTheme="majorBidi" w:hAnsiTheme="majorBidi" w:cstheme="majorBidi"/>
          <w:b/>
          <w:bCs/>
          <w:color w:val="000000"/>
          <w:sz w:val="20"/>
        </w:rPr>
      </w:pPr>
      <w:r w:rsidRPr="00160D04">
        <w:rPr>
          <w:rFonts w:asciiTheme="majorBidi" w:hAnsiTheme="majorBidi" w:cstheme="majorBidi"/>
          <w:b/>
          <w:bCs/>
          <w:color w:val="000000"/>
          <w:sz w:val="20"/>
        </w:rPr>
        <w:t>TABLE 1</w:t>
      </w:r>
    </w:p>
    <w:p w14:paraId="6CD6BDF9" w14:textId="77777777" w:rsidR="003C5DE8" w:rsidRPr="00160D04" w:rsidRDefault="005C05AF" w:rsidP="00641B8D">
      <w:pPr>
        <w:pStyle w:val="PARAGRAPH"/>
        <w:rPr>
          <w:rFonts w:asciiTheme="majorBidi" w:hAnsiTheme="majorBidi" w:cstheme="majorBidi"/>
          <w:color w:val="000000"/>
          <w:sz w:val="20"/>
        </w:rPr>
      </w:pPr>
      <w:r w:rsidRPr="00160D04">
        <w:rPr>
          <w:rFonts w:asciiTheme="majorBidi" w:hAnsiTheme="majorBidi" w:cstheme="majorBidi"/>
          <w:color w:val="000000"/>
          <w:sz w:val="20"/>
        </w:rPr>
        <w:t xml:space="preserve"> Sewage</w:t>
      </w:r>
      <w:r w:rsidR="003C5DE8" w:rsidRPr="00160D04">
        <w:rPr>
          <w:rFonts w:asciiTheme="majorBidi" w:hAnsiTheme="majorBidi" w:cstheme="majorBidi"/>
          <w:color w:val="000000"/>
          <w:sz w:val="20"/>
        </w:rPr>
        <w:t xml:space="preserve"> sludge and wastewater quantities within the GS by 2025</w:t>
      </w:r>
    </w:p>
    <w:tbl>
      <w:tblPr>
        <w:bidiVisual/>
        <w:tblW w:w="0" w:type="auto"/>
        <w:tblLayout w:type="fixed"/>
        <w:tblLook w:val="04A0" w:firstRow="1" w:lastRow="0" w:firstColumn="1" w:lastColumn="0" w:noHBand="0" w:noVBand="1"/>
      </w:tblPr>
      <w:tblGrid>
        <w:gridCol w:w="906"/>
        <w:gridCol w:w="907"/>
        <w:gridCol w:w="907"/>
        <w:gridCol w:w="887"/>
        <w:gridCol w:w="1269"/>
      </w:tblGrid>
      <w:tr w:rsidR="005C05AF" w:rsidRPr="005C05AF" w14:paraId="0F586541" w14:textId="77777777" w:rsidTr="005C05AF">
        <w:trPr>
          <w:trHeight w:val="543"/>
        </w:trPr>
        <w:tc>
          <w:tcPr>
            <w:tcW w:w="906"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542F77E" w14:textId="77777777" w:rsidR="005C05AF" w:rsidRPr="00160D04" w:rsidRDefault="005C05AF" w:rsidP="005C05AF">
            <w:pPr>
              <w:widowControl/>
              <w:spacing w:line="240" w:lineRule="auto"/>
              <w:jc w:val="center"/>
              <w:rPr>
                <w:rFonts w:asciiTheme="majorBidi" w:hAnsiTheme="majorBidi" w:cstheme="majorBidi"/>
                <w:b/>
                <w:bCs/>
                <w:color w:val="000000"/>
                <w:kern w:val="0"/>
                <w:sz w:val="16"/>
                <w:szCs w:val="16"/>
              </w:rPr>
            </w:pPr>
            <w:bookmarkStart w:id="2" w:name="_Hlk122169116"/>
            <w:bookmarkStart w:id="3" w:name="_Toc114934682"/>
            <w:r w:rsidRPr="00160D04">
              <w:rPr>
                <w:rFonts w:asciiTheme="majorBidi" w:hAnsiTheme="majorBidi" w:cstheme="majorBidi"/>
                <w:b/>
                <w:bCs/>
                <w:color w:val="000000"/>
                <w:kern w:val="0"/>
                <w:sz w:val="16"/>
                <w:szCs w:val="16"/>
              </w:rPr>
              <w:t>Total</w:t>
            </w:r>
          </w:p>
        </w:tc>
        <w:tc>
          <w:tcPr>
            <w:tcW w:w="90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51D3DF7" w14:textId="77777777" w:rsidR="00160D04" w:rsidRDefault="005C05AF" w:rsidP="005C05AF">
            <w:pPr>
              <w:widowControl/>
              <w:spacing w:line="240" w:lineRule="auto"/>
              <w:jc w:val="center"/>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 xml:space="preserve">Khan Younis and </w:t>
            </w:r>
          </w:p>
          <w:p w14:paraId="7DDF1879" w14:textId="77777777" w:rsidR="005C05AF" w:rsidRPr="00160D04" w:rsidRDefault="005C05AF" w:rsidP="005C05AF">
            <w:pPr>
              <w:widowControl/>
              <w:spacing w:line="240" w:lineRule="auto"/>
              <w:jc w:val="center"/>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Rafah</w:t>
            </w:r>
          </w:p>
        </w:tc>
        <w:tc>
          <w:tcPr>
            <w:tcW w:w="90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72BAE1F3" w14:textId="77777777" w:rsidR="005C05AF" w:rsidRPr="00160D04" w:rsidRDefault="005C05AF" w:rsidP="005C05AF">
            <w:pPr>
              <w:widowControl/>
              <w:spacing w:line="240" w:lineRule="auto"/>
              <w:jc w:val="center"/>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 xml:space="preserve">Gaza </w:t>
            </w:r>
            <w:r w:rsidR="00160D04" w:rsidRPr="00160D04">
              <w:rPr>
                <w:rFonts w:asciiTheme="majorBidi" w:hAnsiTheme="majorBidi" w:cstheme="majorBidi"/>
                <w:b/>
                <w:bCs/>
                <w:color w:val="000000"/>
                <w:kern w:val="0"/>
                <w:sz w:val="16"/>
                <w:szCs w:val="16"/>
              </w:rPr>
              <w:t>and Middle</w:t>
            </w:r>
            <w:r w:rsidRPr="00160D04">
              <w:rPr>
                <w:rFonts w:asciiTheme="majorBidi" w:hAnsiTheme="majorBidi" w:cstheme="majorBidi"/>
                <w:b/>
                <w:bCs/>
                <w:color w:val="000000"/>
                <w:kern w:val="0"/>
                <w:sz w:val="16"/>
                <w:szCs w:val="16"/>
              </w:rPr>
              <w:t xml:space="preserve"> Area</w:t>
            </w:r>
          </w:p>
        </w:tc>
        <w:tc>
          <w:tcPr>
            <w:tcW w:w="887"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67B1B32" w14:textId="77777777" w:rsidR="005C05AF" w:rsidRPr="00160D04" w:rsidRDefault="00160D04" w:rsidP="005C05AF">
            <w:pPr>
              <w:widowControl/>
              <w:spacing w:line="240" w:lineRule="auto"/>
              <w:jc w:val="center"/>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Northern</w:t>
            </w:r>
            <w:r w:rsidR="005C05AF" w:rsidRPr="00160D04">
              <w:rPr>
                <w:rFonts w:asciiTheme="majorBidi" w:hAnsiTheme="majorBidi" w:cstheme="majorBidi"/>
                <w:b/>
                <w:bCs/>
                <w:color w:val="000000"/>
                <w:kern w:val="0"/>
                <w:sz w:val="16"/>
                <w:szCs w:val="16"/>
              </w:rPr>
              <w:t xml:space="preserve"> Area</w:t>
            </w:r>
          </w:p>
        </w:tc>
        <w:tc>
          <w:tcPr>
            <w:tcW w:w="1269" w:type="dxa"/>
            <w:tcBorders>
              <w:top w:val="single" w:sz="4" w:space="0" w:color="auto"/>
              <w:left w:val="single" w:sz="4" w:space="0" w:color="auto"/>
              <w:bottom w:val="single" w:sz="4" w:space="0" w:color="auto"/>
              <w:right w:val="single" w:sz="4" w:space="0" w:color="auto"/>
            </w:tcBorders>
            <w:shd w:val="clear" w:color="000000" w:fill="BFBFBF"/>
            <w:noWrap/>
            <w:vAlign w:val="bottom"/>
            <w:hideMark/>
          </w:tcPr>
          <w:p w14:paraId="3BCF00A4" w14:textId="77777777" w:rsidR="005C05AF" w:rsidRPr="00160D04" w:rsidRDefault="005C05AF" w:rsidP="005C05AF">
            <w:pPr>
              <w:widowControl/>
              <w:spacing w:line="240" w:lineRule="auto"/>
              <w:jc w:val="left"/>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 </w:t>
            </w:r>
          </w:p>
        </w:tc>
      </w:tr>
      <w:tr w:rsidR="005C05AF" w:rsidRPr="005C05AF" w14:paraId="276440C0" w14:textId="77777777" w:rsidTr="005C05AF">
        <w:trPr>
          <w:trHeight w:val="285"/>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14:paraId="4D3121A4"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2,910,428</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70E45ECD"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1,205,676</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415D098"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1,385,860</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3EFFCE8"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318,892</w:t>
            </w:r>
          </w:p>
        </w:tc>
        <w:tc>
          <w:tcPr>
            <w:tcW w:w="1269" w:type="dxa"/>
            <w:tcBorders>
              <w:top w:val="nil"/>
              <w:left w:val="single" w:sz="4" w:space="0" w:color="auto"/>
              <w:bottom w:val="single" w:sz="4" w:space="0" w:color="auto"/>
              <w:right w:val="single" w:sz="4" w:space="0" w:color="auto"/>
            </w:tcBorders>
            <w:shd w:val="clear" w:color="000000" w:fill="D9D9D9"/>
            <w:noWrap/>
            <w:vAlign w:val="bottom"/>
            <w:hideMark/>
          </w:tcPr>
          <w:p w14:paraId="38C63822" w14:textId="77777777" w:rsidR="005C05AF" w:rsidRPr="00160D04" w:rsidRDefault="005C05AF" w:rsidP="005C05AF">
            <w:pPr>
              <w:widowControl/>
              <w:spacing w:line="240" w:lineRule="auto"/>
              <w:jc w:val="left"/>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Population</w:t>
            </w:r>
          </w:p>
        </w:tc>
      </w:tr>
      <w:tr w:rsidR="005C05AF" w:rsidRPr="005C05AF" w14:paraId="04248393" w14:textId="77777777" w:rsidTr="005C05AF">
        <w:trPr>
          <w:trHeight w:val="285"/>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14:paraId="4C14DBC4"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325,968</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573FDC1F"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135,036</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47EC7D02"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155,216</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56849735"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35,716</w:t>
            </w:r>
          </w:p>
        </w:tc>
        <w:tc>
          <w:tcPr>
            <w:tcW w:w="1269" w:type="dxa"/>
            <w:tcBorders>
              <w:top w:val="nil"/>
              <w:left w:val="single" w:sz="4" w:space="0" w:color="auto"/>
              <w:bottom w:val="single" w:sz="4" w:space="0" w:color="auto"/>
              <w:right w:val="single" w:sz="4" w:space="0" w:color="auto"/>
            </w:tcBorders>
            <w:shd w:val="clear" w:color="000000" w:fill="D9D9D9"/>
            <w:noWrap/>
            <w:vAlign w:val="bottom"/>
            <w:hideMark/>
          </w:tcPr>
          <w:p w14:paraId="37A9B228" w14:textId="77777777" w:rsidR="005C05AF" w:rsidRPr="00160D04" w:rsidRDefault="005C05AF" w:rsidP="005C05AF">
            <w:pPr>
              <w:widowControl/>
              <w:spacing w:line="240" w:lineRule="auto"/>
              <w:jc w:val="left"/>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Wastewater m</w:t>
            </w:r>
            <w:r w:rsidRPr="005D34FB">
              <w:rPr>
                <w:rFonts w:asciiTheme="majorBidi" w:hAnsiTheme="majorBidi" w:cstheme="majorBidi"/>
                <w:b/>
                <w:bCs/>
                <w:color w:val="000000"/>
                <w:kern w:val="0"/>
                <w:sz w:val="16"/>
                <w:szCs w:val="16"/>
                <w:vertAlign w:val="superscript"/>
              </w:rPr>
              <w:t>3</w:t>
            </w:r>
            <w:r w:rsidRPr="00160D04">
              <w:rPr>
                <w:rFonts w:asciiTheme="majorBidi" w:hAnsiTheme="majorBidi" w:cstheme="majorBidi"/>
                <w:b/>
                <w:bCs/>
                <w:color w:val="000000"/>
                <w:kern w:val="0"/>
                <w:sz w:val="16"/>
                <w:szCs w:val="16"/>
              </w:rPr>
              <w:t>/d</w:t>
            </w:r>
          </w:p>
        </w:tc>
      </w:tr>
      <w:tr w:rsidR="005C05AF" w:rsidRPr="005C05AF" w14:paraId="5DF7F5FE" w14:textId="77777777" w:rsidTr="005C05AF">
        <w:trPr>
          <w:trHeight w:val="543"/>
        </w:trPr>
        <w:tc>
          <w:tcPr>
            <w:tcW w:w="906" w:type="dxa"/>
            <w:tcBorders>
              <w:top w:val="nil"/>
              <w:left w:val="single" w:sz="4" w:space="0" w:color="auto"/>
              <w:bottom w:val="single" w:sz="4" w:space="0" w:color="auto"/>
              <w:right w:val="single" w:sz="4" w:space="0" w:color="auto"/>
            </w:tcBorders>
            <w:shd w:val="clear" w:color="auto" w:fill="auto"/>
            <w:noWrap/>
            <w:vAlign w:val="bottom"/>
            <w:hideMark/>
          </w:tcPr>
          <w:p w14:paraId="07D8461E"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55,740</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F06AAB8"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23,091</w:t>
            </w:r>
          </w:p>
        </w:tc>
        <w:tc>
          <w:tcPr>
            <w:tcW w:w="907" w:type="dxa"/>
            <w:tcBorders>
              <w:top w:val="nil"/>
              <w:left w:val="single" w:sz="4" w:space="0" w:color="auto"/>
              <w:bottom w:val="single" w:sz="4" w:space="0" w:color="auto"/>
              <w:right w:val="single" w:sz="4" w:space="0" w:color="auto"/>
            </w:tcBorders>
            <w:shd w:val="clear" w:color="auto" w:fill="auto"/>
            <w:noWrap/>
            <w:vAlign w:val="bottom"/>
            <w:hideMark/>
          </w:tcPr>
          <w:p w14:paraId="0DD002B4"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26,542</w:t>
            </w:r>
          </w:p>
        </w:tc>
        <w:tc>
          <w:tcPr>
            <w:tcW w:w="887" w:type="dxa"/>
            <w:tcBorders>
              <w:top w:val="nil"/>
              <w:left w:val="single" w:sz="4" w:space="0" w:color="auto"/>
              <w:bottom w:val="single" w:sz="4" w:space="0" w:color="auto"/>
              <w:right w:val="single" w:sz="4" w:space="0" w:color="auto"/>
            </w:tcBorders>
            <w:shd w:val="clear" w:color="auto" w:fill="auto"/>
            <w:noWrap/>
            <w:vAlign w:val="bottom"/>
            <w:hideMark/>
          </w:tcPr>
          <w:p w14:paraId="00046D2A" w14:textId="77777777" w:rsidR="005C05AF" w:rsidRPr="00160D04" w:rsidRDefault="005C05AF" w:rsidP="00BB4DEF">
            <w:pPr>
              <w:widowControl/>
              <w:spacing w:line="240" w:lineRule="auto"/>
              <w:jc w:val="center"/>
              <w:rPr>
                <w:rFonts w:asciiTheme="majorBidi" w:hAnsiTheme="majorBidi" w:cstheme="majorBidi"/>
                <w:color w:val="000000"/>
                <w:kern w:val="0"/>
                <w:sz w:val="16"/>
                <w:szCs w:val="16"/>
              </w:rPr>
            </w:pPr>
            <w:r w:rsidRPr="00160D04">
              <w:rPr>
                <w:rFonts w:asciiTheme="majorBidi" w:hAnsiTheme="majorBidi" w:cstheme="majorBidi"/>
                <w:color w:val="000000"/>
                <w:kern w:val="0"/>
                <w:sz w:val="16"/>
                <w:szCs w:val="16"/>
              </w:rPr>
              <w:t>6,107</w:t>
            </w:r>
          </w:p>
        </w:tc>
        <w:tc>
          <w:tcPr>
            <w:tcW w:w="1269" w:type="dxa"/>
            <w:tcBorders>
              <w:top w:val="nil"/>
              <w:left w:val="single" w:sz="4" w:space="0" w:color="auto"/>
              <w:bottom w:val="single" w:sz="4" w:space="0" w:color="auto"/>
              <w:right w:val="single" w:sz="4" w:space="0" w:color="auto"/>
            </w:tcBorders>
            <w:shd w:val="clear" w:color="000000" w:fill="D9D9D9"/>
            <w:vAlign w:val="bottom"/>
            <w:hideMark/>
          </w:tcPr>
          <w:p w14:paraId="44DC9975" w14:textId="77777777" w:rsidR="005C05AF" w:rsidRPr="00160D04" w:rsidRDefault="005C05AF" w:rsidP="005C05AF">
            <w:pPr>
              <w:widowControl/>
              <w:spacing w:line="240" w:lineRule="auto"/>
              <w:jc w:val="left"/>
              <w:rPr>
                <w:rFonts w:asciiTheme="majorBidi" w:hAnsiTheme="majorBidi" w:cstheme="majorBidi"/>
                <w:b/>
                <w:bCs/>
                <w:color w:val="000000"/>
                <w:kern w:val="0"/>
                <w:sz w:val="16"/>
                <w:szCs w:val="16"/>
              </w:rPr>
            </w:pPr>
            <w:r w:rsidRPr="00160D04">
              <w:rPr>
                <w:rFonts w:asciiTheme="majorBidi" w:hAnsiTheme="majorBidi" w:cstheme="majorBidi"/>
                <w:b/>
                <w:bCs/>
                <w:color w:val="000000"/>
                <w:kern w:val="0"/>
                <w:sz w:val="16"/>
                <w:szCs w:val="16"/>
              </w:rPr>
              <w:t xml:space="preserve">Sludge              kg dry </w:t>
            </w:r>
            <w:r w:rsidR="00160D04" w:rsidRPr="00160D04">
              <w:rPr>
                <w:rFonts w:asciiTheme="majorBidi" w:hAnsiTheme="majorBidi" w:cstheme="majorBidi"/>
                <w:b/>
                <w:bCs/>
                <w:color w:val="000000"/>
                <w:kern w:val="0"/>
                <w:sz w:val="16"/>
                <w:szCs w:val="16"/>
              </w:rPr>
              <w:t>solids</w:t>
            </w:r>
            <w:r w:rsidRPr="00160D04">
              <w:rPr>
                <w:rFonts w:asciiTheme="majorBidi" w:hAnsiTheme="majorBidi" w:cstheme="majorBidi"/>
                <w:b/>
                <w:bCs/>
                <w:color w:val="000000"/>
                <w:kern w:val="0"/>
                <w:sz w:val="16"/>
                <w:szCs w:val="16"/>
              </w:rPr>
              <w:t>/day</w:t>
            </w:r>
          </w:p>
        </w:tc>
      </w:tr>
    </w:tbl>
    <w:bookmarkEnd w:id="2"/>
    <w:p w14:paraId="0CA50CD5" w14:textId="77777777" w:rsidR="005C05AF" w:rsidRPr="005C05AF" w:rsidRDefault="005C05AF" w:rsidP="005C05AF">
      <w:pPr>
        <w:pStyle w:val="PARAGRAPH"/>
        <w:rPr>
          <w:rFonts w:ascii="Times New Roman" w:hAnsi="Times New Roman"/>
          <w:color w:val="000000"/>
          <w:sz w:val="20"/>
        </w:rPr>
      </w:pPr>
      <w:r w:rsidRPr="005C05AF">
        <w:rPr>
          <w:rFonts w:ascii="Times New Roman" w:hAnsi="Times New Roman"/>
          <w:color w:val="000000"/>
          <w:sz w:val="20"/>
        </w:rPr>
        <w:t>Source: Assessment of current and future SS characterization in the GS (Nassar &amp; Afifi, 2006).</w:t>
      </w:r>
    </w:p>
    <w:bookmarkEnd w:id="3"/>
    <w:p w14:paraId="32EA0F03" w14:textId="77777777" w:rsidR="005C05AF" w:rsidRDefault="005C05AF" w:rsidP="00641B8D">
      <w:pPr>
        <w:pStyle w:val="PARAGRAPH"/>
        <w:rPr>
          <w:rFonts w:ascii="Times New Roman" w:hAnsi="Times New Roman"/>
          <w:color w:val="000000"/>
          <w:sz w:val="20"/>
        </w:rPr>
      </w:pPr>
    </w:p>
    <w:p w14:paraId="584EB271" w14:textId="0C2BB9A6" w:rsidR="005C05AF" w:rsidRDefault="005C05AF" w:rsidP="001F66B7">
      <w:pPr>
        <w:pStyle w:val="PARAGRAPH"/>
        <w:rPr>
          <w:rFonts w:ascii="Times New Roman" w:hAnsi="Times New Roman"/>
          <w:color w:val="000000"/>
          <w:sz w:val="20"/>
        </w:rPr>
      </w:pPr>
      <w:r w:rsidRPr="005C05AF">
        <w:rPr>
          <w:rFonts w:ascii="Times New Roman" w:hAnsi="Times New Roman"/>
          <w:color w:val="000000"/>
          <w:sz w:val="20"/>
        </w:rPr>
        <w:t xml:space="preserve">The results demonstrate that sludge is rich in nutrients like nitrogen and phosphorus and is essentially free of heavy metals. The sludge is predicted to include 1-2% dry solids </w:t>
      </w:r>
      <w:r w:rsidR="008A62BE">
        <w:rPr>
          <w:rFonts w:ascii="Times New Roman" w:hAnsi="Times New Roman"/>
          <w:color w:val="000000"/>
          <w:spacing w:val="-2"/>
          <w:sz w:val="20"/>
        </w:rPr>
        <w:t>[5]</w:t>
      </w:r>
      <w:r w:rsidR="008A62BE" w:rsidRPr="003C6BBE">
        <w:rPr>
          <w:rFonts w:ascii="Times New Roman" w:hAnsi="Times New Roman"/>
          <w:color w:val="000000"/>
          <w:spacing w:val="-2"/>
          <w:sz w:val="20"/>
        </w:rPr>
        <w:t>.</w:t>
      </w:r>
      <w:r w:rsidRPr="005C05AF">
        <w:rPr>
          <w:rFonts w:ascii="Times New Roman" w:hAnsi="Times New Roman"/>
          <w:color w:val="000000"/>
          <w:sz w:val="20"/>
        </w:rPr>
        <w:t xml:space="preserve"> </w:t>
      </w:r>
      <w:r w:rsidR="001053C6">
        <w:rPr>
          <w:rFonts w:ascii="Times New Roman" w:hAnsi="Times New Roman"/>
          <w:color w:val="000000"/>
          <w:sz w:val="20"/>
        </w:rPr>
        <w:t>The researchers</w:t>
      </w:r>
      <w:r w:rsidRPr="005C05AF">
        <w:rPr>
          <w:rFonts w:ascii="Times New Roman" w:hAnsi="Times New Roman"/>
          <w:color w:val="000000"/>
          <w:sz w:val="20"/>
        </w:rPr>
        <w:t xml:space="preserve"> studied the physical and chemical properties of sewage sludge that samples were collected from the Gaza Wastewater Treatment Plant. </w:t>
      </w:r>
      <w:r w:rsidR="00404636">
        <w:rPr>
          <w:rFonts w:ascii="Times New Roman" w:hAnsi="Times New Roman"/>
          <w:color w:val="000000"/>
          <w:sz w:val="20"/>
        </w:rPr>
        <w:t>They d</w:t>
      </w:r>
      <w:r w:rsidRPr="005C05AF">
        <w:rPr>
          <w:rFonts w:ascii="Times New Roman" w:hAnsi="Times New Roman"/>
          <w:color w:val="000000"/>
          <w:sz w:val="20"/>
        </w:rPr>
        <w:t>ried the sludge in the sun and air and sieved through to 2 mm. The sludge density, sludge particle distribution</w:t>
      </w:r>
      <w:r w:rsidR="00B17D4F">
        <w:rPr>
          <w:rFonts w:ascii="Times New Roman" w:hAnsi="Times New Roman"/>
          <w:color w:val="000000"/>
          <w:sz w:val="20"/>
        </w:rPr>
        <w:t>,</w:t>
      </w:r>
      <w:r w:rsidRPr="005C05AF">
        <w:rPr>
          <w:rFonts w:ascii="Times New Roman" w:hAnsi="Times New Roman"/>
          <w:color w:val="000000"/>
          <w:sz w:val="20"/>
        </w:rPr>
        <w:t xml:space="preserve"> proportion, water holding capacity, void volume, pH, and conductivity were calculated. According to the findings, the bulk density is approximately 1.18 g/cm</w:t>
      </w:r>
      <w:r w:rsidRPr="005D34FB">
        <w:rPr>
          <w:rFonts w:ascii="Times New Roman" w:hAnsi="Times New Roman"/>
          <w:color w:val="000000"/>
          <w:sz w:val="20"/>
          <w:vertAlign w:val="superscript"/>
        </w:rPr>
        <w:t>3</w:t>
      </w:r>
      <w:r w:rsidRPr="005C05AF">
        <w:rPr>
          <w:rFonts w:ascii="Times New Roman" w:hAnsi="Times New Roman"/>
          <w:color w:val="000000"/>
          <w:sz w:val="20"/>
        </w:rPr>
        <w:t>, but the real density is 2.12 g/cm</w:t>
      </w:r>
      <w:r w:rsidRPr="005D34FB">
        <w:rPr>
          <w:rFonts w:ascii="Times New Roman" w:hAnsi="Times New Roman"/>
          <w:color w:val="000000"/>
          <w:sz w:val="20"/>
          <w:vertAlign w:val="superscript"/>
        </w:rPr>
        <w:t>3</w:t>
      </w:r>
      <w:r w:rsidRPr="005C05AF">
        <w:rPr>
          <w:rFonts w:ascii="Times New Roman" w:hAnsi="Times New Roman"/>
          <w:color w:val="000000"/>
          <w:sz w:val="20"/>
        </w:rPr>
        <w:t xml:space="preserve">, and the void volume </w:t>
      </w:r>
      <w:r w:rsidRPr="005C05AF">
        <w:rPr>
          <w:rFonts w:ascii="Times New Roman" w:hAnsi="Times New Roman"/>
          <w:color w:val="000000"/>
          <w:sz w:val="20"/>
        </w:rPr>
        <w:lastRenderedPageBreak/>
        <w:t>is 50%. The grain size distribution show</w:t>
      </w:r>
      <w:r w:rsidR="00E728C5">
        <w:rPr>
          <w:rFonts w:ascii="Times New Roman" w:hAnsi="Times New Roman"/>
          <w:color w:val="000000"/>
          <w:sz w:val="20"/>
        </w:rPr>
        <w:t>s</w:t>
      </w:r>
      <w:r w:rsidRPr="005C05AF">
        <w:rPr>
          <w:rFonts w:ascii="Times New Roman" w:hAnsi="Times New Roman"/>
          <w:color w:val="000000"/>
          <w:sz w:val="20"/>
        </w:rPr>
        <w:t xml:space="preserve"> that the most important sludge size was the sand-like size (630-200 µm) as well as the small silt-like size (200-20 µm) and the </w:t>
      </w:r>
      <w:r w:rsidR="00BB52C9">
        <w:rPr>
          <w:rFonts w:ascii="Times New Roman" w:hAnsi="Times New Roman"/>
          <w:color w:val="000000"/>
          <w:sz w:val="20"/>
        </w:rPr>
        <w:t>clay-like</w:t>
      </w:r>
      <w:r w:rsidRPr="005C05AF">
        <w:rPr>
          <w:rFonts w:ascii="Times New Roman" w:hAnsi="Times New Roman"/>
          <w:color w:val="000000"/>
          <w:sz w:val="20"/>
        </w:rPr>
        <w:t xml:space="preserve"> volume </w:t>
      </w:r>
      <w:r w:rsidR="00404636">
        <w:rPr>
          <w:rFonts w:ascii="Times New Roman" w:hAnsi="Times New Roman"/>
          <w:color w:val="000000"/>
          <w:sz w:val="20"/>
        </w:rPr>
        <w:t xml:space="preserve">which does </w:t>
      </w:r>
      <w:r w:rsidRPr="005C05AF">
        <w:rPr>
          <w:rFonts w:ascii="Times New Roman" w:hAnsi="Times New Roman"/>
          <w:color w:val="000000"/>
          <w:sz w:val="20"/>
        </w:rPr>
        <w:t xml:space="preserve">not </w:t>
      </w:r>
      <w:r w:rsidR="00404636">
        <w:rPr>
          <w:rFonts w:ascii="Times New Roman" w:hAnsi="Times New Roman"/>
          <w:color w:val="000000"/>
          <w:sz w:val="20"/>
        </w:rPr>
        <w:t>exceed</w:t>
      </w:r>
      <w:r w:rsidRPr="005C05AF">
        <w:rPr>
          <w:rFonts w:ascii="Times New Roman" w:hAnsi="Times New Roman"/>
          <w:color w:val="000000"/>
          <w:sz w:val="20"/>
        </w:rPr>
        <w:t xml:space="preserve"> 20 µm. Sludge has an acidic pH (6.78 ± 0.02) reaction with an electrical conductivity capable of (2.49 ± 0.04) mS∙cm</w:t>
      </w:r>
      <w:r w:rsidRPr="005D34FB">
        <w:rPr>
          <w:rFonts w:ascii="Times New Roman" w:hAnsi="Times New Roman"/>
          <w:color w:val="000000"/>
          <w:sz w:val="20"/>
          <w:vertAlign w:val="superscript"/>
        </w:rPr>
        <w:t>−1</w:t>
      </w:r>
      <w:r w:rsidR="00253715">
        <w:rPr>
          <w:rFonts w:ascii="Times New Roman" w:hAnsi="Times New Roman"/>
          <w:color w:val="000000"/>
          <w:spacing w:val="-2"/>
          <w:sz w:val="20"/>
        </w:rPr>
        <w:t>[6]</w:t>
      </w:r>
      <w:r w:rsidRPr="005C05AF">
        <w:rPr>
          <w:rFonts w:ascii="Times New Roman" w:hAnsi="Times New Roman"/>
          <w:color w:val="000000"/>
          <w:sz w:val="20"/>
        </w:rPr>
        <w:t>.</w:t>
      </w:r>
      <w:r w:rsidRPr="005C05AF">
        <w:t xml:space="preserve"> </w:t>
      </w:r>
      <w:r w:rsidR="00404636">
        <w:rPr>
          <w:rFonts w:ascii="Times New Roman" w:hAnsi="Times New Roman"/>
          <w:color w:val="000000"/>
          <w:sz w:val="20"/>
        </w:rPr>
        <w:t xml:space="preserve">The researchers </w:t>
      </w:r>
      <w:r w:rsidRPr="005C05AF">
        <w:rPr>
          <w:rFonts w:ascii="Times New Roman" w:hAnsi="Times New Roman"/>
          <w:color w:val="000000"/>
          <w:sz w:val="20"/>
        </w:rPr>
        <w:t xml:space="preserve">studied the physicochemical analysis </w:t>
      </w:r>
      <w:r w:rsidR="00EA4B44">
        <w:rPr>
          <w:rFonts w:ascii="Times New Roman" w:hAnsi="Times New Roman"/>
          <w:color w:val="000000"/>
          <w:sz w:val="20"/>
        </w:rPr>
        <w:t xml:space="preserve">to </w:t>
      </w:r>
      <w:r w:rsidRPr="005C05AF">
        <w:rPr>
          <w:rFonts w:ascii="Times New Roman" w:hAnsi="Times New Roman"/>
          <w:color w:val="000000"/>
          <w:sz w:val="20"/>
        </w:rPr>
        <w:t xml:space="preserve">show that the sludge will be an effective tool if used as a compost or </w:t>
      </w:r>
      <w:r w:rsidR="00404636" w:rsidRPr="00404636">
        <w:rPr>
          <w:rFonts w:ascii="Times New Roman" w:hAnsi="Times New Roman"/>
          <w:color w:val="000000"/>
          <w:sz w:val="20"/>
        </w:rPr>
        <w:t xml:space="preserve">soil </w:t>
      </w:r>
      <w:r w:rsidR="00404636">
        <w:rPr>
          <w:rFonts w:ascii="Times New Roman" w:hAnsi="Times New Roman"/>
          <w:color w:val="000000"/>
          <w:sz w:val="20"/>
        </w:rPr>
        <w:t>optimizer.</w:t>
      </w:r>
      <w:r w:rsidRPr="005C05AF">
        <w:rPr>
          <w:rFonts w:ascii="Times New Roman" w:hAnsi="Times New Roman"/>
          <w:color w:val="000000"/>
          <w:sz w:val="20"/>
        </w:rPr>
        <w:t xml:space="preserve"> </w:t>
      </w:r>
      <w:r w:rsidR="00404636">
        <w:rPr>
          <w:rFonts w:ascii="Times New Roman" w:hAnsi="Times New Roman"/>
          <w:color w:val="000000"/>
          <w:sz w:val="20"/>
        </w:rPr>
        <w:t>Moreover, this</w:t>
      </w:r>
      <w:r w:rsidRPr="005C05AF">
        <w:rPr>
          <w:rFonts w:ascii="Times New Roman" w:hAnsi="Times New Roman"/>
          <w:color w:val="000000"/>
          <w:sz w:val="20"/>
        </w:rPr>
        <w:t xml:space="preserve"> may supply all the macro- and micronutrients required for plant development. The concentration of Cr, Zn, Cu, Pb</w:t>
      </w:r>
      <w:r w:rsidR="00EA4B44">
        <w:rPr>
          <w:rFonts w:ascii="Times New Roman" w:hAnsi="Times New Roman"/>
          <w:color w:val="000000"/>
          <w:sz w:val="20"/>
        </w:rPr>
        <w:t>,</w:t>
      </w:r>
      <w:r w:rsidRPr="005C05AF">
        <w:rPr>
          <w:rFonts w:ascii="Times New Roman" w:hAnsi="Times New Roman"/>
          <w:color w:val="000000"/>
          <w:sz w:val="20"/>
        </w:rPr>
        <w:t xml:space="preserve"> and Cd is less than the </w:t>
      </w:r>
      <w:r w:rsidR="00DC0EA8">
        <w:rPr>
          <w:rFonts w:ascii="Times New Roman" w:hAnsi="Times New Roman"/>
          <w:color w:val="000000"/>
          <w:sz w:val="20"/>
        </w:rPr>
        <w:t xml:space="preserve">maximum </w:t>
      </w:r>
      <w:r w:rsidRPr="005C05AF">
        <w:rPr>
          <w:rFonts w:ascii="Times New Roman" w:hAnsi="Times New Roman"/>
          <w:color w:val="000000"/>
          <w:sz w:val="20"/>
        </w:rPr>
        <w:t xml:space="preserve">allowed </w:t>
      </w:r>
      <w:r w:rsidR="00DC0EA8">
        <w:rPr>
          <w:rFonts w:ascii="Times New Roman" w:hAnsi="Times New Roman"/>
          <w:color w:val="000000"/>
          <w:sz w:val="20"/>
        </w:rPr>
        <w:t xml:space="preserve">level </w:t>
      </w:r>
      <w:r w:rsidRPr="005C05AF">
        <w:rPr>
          <w:rFonts w:ascii="Times New Roman" w:hAnsi="Times New Roman"/>
          <w:color w:val="000000"/>
          <w:sz w:val="20"/>
        </w:rPr>
        <w:t xml:space="preserve">according to international </w:t>
      </w:r>
      <w:r w:rsidR="00253715" w:rsidRPr="005C05AF">
        <w:rPr>
          <w:rFonts w:ascii="Times New Roman" w:hAnsi="Times New Roman"/>
          <w:color w:val="000000"/>
          <w:sz w:val="20"/>
        </w:rPr>
        <w:t>standards</w:t>
      </w:r>
      <w:r w:rsidR="00253715">
        <w:rPr>
          <w:rFonts w:ascii="Times New Roman" w:hAnsi="Times New Roman"/>
          <w:color w:val="000000"/>
          <w:spacing w:val="-2"/>
          <w:sz w:val="20"/>
        </w:rPr>
        <w:t xml:space="preserve"> [7]</w:t>
      </w:r>
      <w:r w:rsidRPr="005C05AF">
        <w:rPr>
          <w:rFonts w:ascii="Times New Roman" w:hAnsi="Times New Roman"/>
          <w:color w:val="000000"/>
          <w:sz w:val="20"/>
        </w:rPr>
        <w:t>.</w:t>
      </w:r>
      <w:r w:rsidR="00BB4DEF" w:rsidRPr="00BB4DEF">
        <w:t xml:space="preserve"> </w:t>
      </w:r>
      <w:r w:rsidR="004B22AB">
        <w:rPr>
          <w:rFonts w:ascii="Times New Roman" w:hAnsi="Times New Roman"/>
          <w:color w:val="000000"/>
          <w:sz w:val="20"/>
        </w:rPr>
        <w:t>A</w:t>
      </w:r>
      <w:r w:rsidR="004B22AB" w:rsidRPr="00BB4DEF">
        <w:rPr>
          <w:rFonts w:ascii="Times New Roman" w:hAnsi="Times New Roman"/>
          <w:color w:val="000000"/>
          <w:sz w:val="20"/>
        </w:rPr>
        <w:t>ccording to a study on farmers' attitudes about the usage of sludge in the</w:t>
      </w:r>
      <w:r w:rsidR="00F419F4">
        <w:rPr>
          <w:rFonts w:ascii="Times New Roman" w:hAnsi="Times New Roman"/>
          <w:color w:val="000000"/>
          <w:sz w:val="20"/>
        </w:rPr>
        <w:t xml:space="preserve"> targeted </w:t>
      </w:r>
      <w:r w:rsidR="004B22AB" w:rsidRPr="00BB4DEF">
        <w:rPr>
          <w:rFonts w:ascii="Times New Roman" w:hAnsi="Times New Roman"/>
          <w:color w:val="000000"/>
          <w:sz w:val="20"/>
        </w:rPr>
        <w:t>area</w:t>
      </w:r>
      <w:r w:rsidR="004B22AB">
        <w:rPr>
          <w:rFonts w:ascii="Times New Roman" w:hAnsi="Times New Roman"/>
          <w:color w:val="000000"/>
          <w:sz w:val="20"/>
        </w:rPr>
        <w:t>, t</w:t>
      </w:r>
      <w:r w:rsidR="00BB4DEF" w:rsidRPr="00BB4DEF">
        <w:rPr>
          <w:rFonts w:ascii="Times New Roman" w:hAnsi="Times New Roman"/>
          <w:color w:val="000000"/>
          <w:sz w:val="20"/>
        </w:rPr>
        <w:t>he local output of fertilizer within th</w:t>
      </w:r>
      <w:r w:rsidR="00F419F4">
        <w:rPr>
          <w:rFonts w:ascii="Times New Roman" w:hAnsi="Times New Roman"/>
          <w:color w:val="000000"/>
          <w:sz w:val="20"/>
        </w:rPr>
        <w:t>is</w:t>
      </w:r>
      <w:r w:rsidR="00BB4DEF" w:rsidRPr="00BB4DEF">
        <w:rPr>
          <w:rFonts w:ascii="Times New Roman" w:hAnsi="Times New Roman"/>
          <w:color w:val="000000"/>
          <w:sz w:val="20"/>
        </w:rPr>
        <w:t xml:space="preserve"> geographic region is 66,800 m</w:t>
      </w:r>
      <w:r w:rsidR="00BB4DEF" w:rsidRPr="005D34FB">
        <w:rPr>
          <w:rFonts w:ascii="Times New Roman" w:hAnsi="Times New Roman"/>
          <w:color w:val="000000"/>
          <w:sz w:val="20"/>
          <w:vertAlign w:val="superscript"/>
        </w:rPr>
        <w:t>3</w:t>
      </w:r>
      <w:r w:rsidR="00BB4DEF" w:rsidRPr="00BB4DEF">
        <w:rPr>
          <w:rFonts w:ascii="Times New Roman" w:hAnsi="Times New Roman"/>
          <w:color w:val="000000"/>
          <w:sz w:val="20"/>
        </w:rPr>
        <w:t>/year, which represents just 8.5% of the specified quanti</w:t>
      </w:r>
      <w:r w:rsidR="007A42E9" w:rsidRPr="00252E70">
        <w:rPr>
          <w:rFonts w:asciiTheme="majorBidi" w:hAnsiTheme="majorBidi" w:cstheme="majorBidi"/>
          <w:noProof/>
        </w:rPr>
        <w:drawing>
          <wp:anchor distT="0" distB="0" distL="114300" distR="114300" simplePos="0" relativeHeight="251658240" behindDoc="0" locked="0" layoutInCell="1" allowOverlap="1" wp14:anchorId="66902612" wp14:editId="210E659E">
            <wp:simplePos x="0" y="0"/>
            <wp:positionH relativeFrom="column">
              <wp:posOffset>3282315</wp:posOffset>
            </wp:positionH>
            <wp:positionV relativeFrom="paragraph">
              <wp:posOffset>1115695</wp:posOffset>
            </wp:positionV>
            <wp:extent cx="2843530" cy="1569720"/>
            <wp:effectExtent l="0" t="0" r="0" b="0"/>
            <wp:wrapSquare wrapText="bothSides"/>
            <wp:docPr id="12" name="صورة 4"/>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3530" cy="1569720"/>
                    </a:xfrm>
                    <a:prstGeom prst="rect">
                      <a:avLst/>
                    </a:prstGeom>
                  </pic:spPr>
                </pic:pic>
              </a:graphicData>
            </a:graphic>
            <wp14:sizeRelH relativeFrom="page">
              <wp14:pctWidth>0</wp14:pctWidth>
            </wp14:sizeRelH>
            <wp14:sizeRelV relativeFrom="page">
              <wp14:pctHeight>0</wp14:pctHeight>
            </wp14:sizeRelV>
          </wp:anchor>
        </w:drawing>
      </w:r>
      <w:r w:rsidR="00BB4DEF" w:rsidRPr="00BB4DEF">
        <w:rPr>
          <w:rFonts w:ascii="Times New Roman" w:hAnsi="Times New Roman"/>
          <w:color w:val="000000"/>
          <w:sz w:val="20"/>
        </w:rPr>
        <w:t>ties</w:t>
      </w:r>
      <w:r w:rsidR="004B22AB">
        <w:rPr>
          <w:rFonts w:ascii="Times New Roman" w:hAnsi="Times New Roman"/>
          <w:color w:val="000000"/>
          <w:sz w:val="20"/>
        </w:rPr>
        <w:t>.</w:t>
      </w:r>
      <w:r w:rsidR="00BB4DEF" w:rsidRPr="00BB4DEF">
        <w:rPr>
          <w:rFonts w:ascii="Times New Roman" w:hAnsi="Times New Roman"/>
          <w:color w:val="000000"/>
          <w:sz w:val="20"/>
        </w:rPr>
        <w:t xml:space="preserve"> This implies that farmers must import 728,000 m</w:t>
      </w:r>
      <w:r w:rsidR="00BB4DEF" w:rsidRPr="005D34FB">
        <w:rPr>
          <w:rFonts w:ascii="Times New Roman" w:hAnsi="Times New Roman"/>
          <w:color w:val="000000"/>
          <w:sz w:val="20"/>
          <w:vertAlign w:val="superscript"/>
        </w:rPr>
        <w:t>3</w:t>
      </w:r>
      <w:r w:rsidR="00BB4DEF" w:rsidRPr="00BB4DEF">
        <w:rPr>
          <w:rFonts w:ascii="Times New Roman" w:hAnsi="Times New Roman"/>
          <w:color w:val="000000"/>
          <w:sz w:val="20"/>
        </w:rPr>
        <w:t xml:space="preserve"> of fertilizer annually, at a cost of almost 10.2 million US dollars. The social survey conducted among nearly 300 farmers in Gaza reveals that the scarcity and high cost of organic fertilizers may motivate farmers to employ treated sewage instead of importing organic fertilizers. Farmers who have never applied sludge are willing to do so if it is handled properly and yields favorable results. If sludge is composted with domestically made and imported compost, it will also be used as a soil conditioner</w:t>
      </w:r>
      <w:r w:rsidR="00253715">
        <w:rPr>
          <w:rFonts w:ascii="Times New Roman" w:hAnsi="Times New Roman"/>
          <w:color w:val="000000"/>
          <w:sz w:val="20"/>
        </w:rPr>
        <w:t xml:space="preserve"> </w:t>
      </w:r>
      <w:r w:rsidR="00253715">
        <w:rPr>
          <w:rFonts w:ascii="Times New Roman" w:hAnsi="Times New Roman"/>
          <w:color w:val="000000"/>
          <w:spacing w:val="-2"/>
          <w:sz w:val="20"/>
        </w:rPr>
        <w:t>[8]</w:t>
      </w:r>
      <w:r w:rsidR="00BB4DEF" w:rsidRPr="00BB4DEF">
        <w:rPr>
          <w:rFonts w:ascii="Times New Roman" w:hAnsi="Times New Roman"/>
          <w:color w:val="000000"/>
          <w:sz w:val="20"/>
        </w:rPr>
        <w:t>.</w:t>
      </w:r>
      <w:r w:rsidR="00BB4DEF" w:rsidRPr="00BB4DEF">
        <w:t xml:space="preserve"> </w:t>
      </w:r>
      <w:r w:rsidR="00BB4DEF" w:rsidRPr="00BB4DEF">
        <w:rPr>
          <w:rFonts w:ascii="Times New Roman" w:hAnsi="Times New Roman"/>
          <w:color w:val="000000"/>
          <w:sz w:val="20"/>
        </w:rPr>
        <w:t xml:space="preserve">Most contaminants' concentrations in sewage sludge were discovered to be below the acceptable level. Surfactant and </w:t>
      </w:r>
      <w:r w:rsidR="00993CC5">
        <w:rPr>
          <w:rFonts w:ascii="Times New Roman" w:hAnsi="Times New Roman"/>
          <w:color w:val="000000"/>
          <w:sz w:val="20"/>
        </w:rPr>
        <w:t>T</w:t>
      </w:r>
      <w:r w:rsidR="00BB4DEF" w:rsidRPr="00BB4DEF">
        <w:rPr>
          <w:rFonts w:ascii="Times New Roman" w:hAnsi="Times New Roman"/>
          <w:color w:val="000000"/>
          <w:sz w:val="20"/>
        </w:rPr>
        <w:t>oluene concentrations</w:t>
      </w:r>
      <w:r w:rsidR="00993CC5">
        <w:rPr>
          <w:rFonts w:ascii="Times New Roman" w:hAnsi="Times New Roman"/>
          <w:color w:val="000000"/>
          <w:sz w:val="20"/>
        </w:rPr>
        <w:t xml:space="preserve"> </w:t>
      </w:r>
      <w:r w:rsidR="00BB4DEF" w:rsidRPr="00BB4DEF">
        <w:rPr>
          <w:rFonts w:ascii="Times New Roman" w:hAnsi="Times New Roman"/>
          <w:color w:val="000000"/>
          <w:sz w:val="20"/>
        </w:rPr>
        <w:t xml:space="preserve">were higher than the standard values </w:t>
      </w:r>
      <w:r w:rsidR="00253715">
        <w:rPr>
          <w:rFonts w:ascii="Times New Roman" w:hAnsi="Times New Roman"/>
          <w:color w:val="000000"/>
          <w:spacing w:val="-2"/>
          <w:sz w:val="20"/>
        </w:rPr>
        <w:t>[9]</w:t>
      </w:r>
      <w:r w:rsidR="00BB4DEF" w:rsidRPr="00BB4DEF">
        <w:rPr>
          <w:rFonts w:ascii="Times New Roman" w:hAnsi="Times New Roman"/>
          <w:color w:val="000000"/>
          <w:sz w:val="20"/>
        </w:rPr>
        <w:t xml:space="preserve">. Due to the potential for recycling vital components including organic matter, N, P, and other plant nutrients, sewage sludge application to the soil is growing in popularity </w:t>
      </w:r>
      <w:r w:rsidR="00253715">
        <w:rPr>
          <w:rFonts w:ascii="Times New Roman" w:hAnsi="Times New Roman"/>
          <w:color w:val="000000"/>
          <w:spacing w:val="-2"/>
          <w:sz w:val="20"/>
        </w:rPr>
        <w:t>[10]</w:t>
      </w:r>
      <w:r w:rsidR="00253715" w:rsidRPr="00BB4DEF">
        <w:rPr>
          <w:rFonts w:ascii="Times New Roman" w:hAnsi="Times New Roman"/>
          <w:color w:val="000000"/>
          <w:sz w:val="20"/>
        </w:rPr>
        <w:t xml:space="preserve">. </w:t>
      </w:r>
      <w:r w:rsidR="00BB4DEF" w:rsidRPr="00BB4DEF">
        <w:rPr>
          <w:rFonts w:ascii="Times New Roman" w:hAnsi="Times New Roman"/>
          <w:color w:val="000000"/>
          <w:sz w:val="20"/>
        </w:rPr>
        <w:t xml:space="preserve">Application of </w:t>
      </w:r>
      <w:r w:rsidR="00993CC5" w:rsidRPr="00993CC5">
        <w:rPr>
          <w:rFonts w:ascii="Times New Roman" w:hAnsi="Times New Roman"/>
          <w:color w:val="000000"/>
          <w:sz w:val="20"/>
        </w:rPr>
        <w:t xml:space="preserve">sewage sludge </w:t>
      </w:r>
      <w:r w:rsidR="00BB4DEF" w:rsidRPr="00BB4DEF">
        <w:rPr>
          <w:rFonts w:ascii="Times New Roman" w:hAnsi="Times New Roman"/>
          <w:color w:val="000000"/>
          <w:sz w:val="20"/>
        </w:rPr>
        <w:t>to soil allows nutrient recycling and may result in</w:t>
      </w:r>
      <w:r w:rsidR="00E43E0B">
        <w:rPr>
          <w:rFonts w:ascii="Times New Roman" w:hAnsi="Times New Roman"/>
          <w:color w:val="000000"/>
          <w:sz w:val="20"/>
        </w:rPr>
        <w:t xml:space="preserve"> </w:t>
      </w:r>
      <w:r w:rsidR="00E43E0B" w:rsidRPr="00BB4DEF">
        <w:rPr>
          <w:rFonts w:ascii="Times New Roman" w:hAnsi="Times New Roman"/>
          <w:color w:val="000000"/>
          <w:sz w:val="20"/>
        </w:rPr>
        <w:t>not needing commercial fertilizers</w:t>
      </w:r>
      <w:r w:rsidR="00BB4DEF" w:rsidRPr="00BB4DEF">
        <w:rPr>
          <w:rFonts w:ascii="Times New Roman" w:hAnsi="Times New Roman"/>
          <w:color w:val="000000"/>
          <w:sz w:val="20"/>
        </w:rPr>
        <w:t xml:space="preserve"> </w:t>
      </w:r>
      <w:r w:rsidR="00E43E0B">
        <w:rPr>
          <w:rFonts w:ascii="Times New Roman" w:hAnsi="Times New Roman"/>
          <w:color w:val="000000"/>
          <w:sz w:val="20"/>
        </w:rPr>
        <w:t xml:space="preserve">in </w:t>
      </w:r>
      <w:r w:rsidR="00BB4DEF" w:rsidRPr="00BB4DEF">
        <w:rPr>
          <w:rFonts w:ascii="Times New Roman" w:hAnsi="Times New Roman"/>
          <w:color w:val="000000"/>
          <w:sz w:val="20"/>
        </w:rPr>
        <w:t xml:space="preserve">farmland </w:t>
      </w:r>
      <w:r w:rsidR="00DD63DF">
        <w:rPr>
          <w:rFonts w:ascii="Times New Roman" w:hAnsi="Times New Roman"/>
          <w:color w:val="000000"/>
          <w:spacing w:val="-2"/>
          <w:sz w:val="20"/>
        </w:rPr>
        <w:t>[11]</w:t>
      </w:r>
      <w:r w:rsidR="00DD63DF" w:rsidRPr="00BB4DEF">
        <w:rPr>
          <w:rFonts w:ascii="Times New Roman" w:hAnsi="Times New Roman"/>
          <w:color w:val="000000"/>
          <w:sz w:val="20"/>
        </w:rPr>
        <w:t xml:space="preserve">. </w:t>
      </w:r>
      <w:r w:rsidR="00BB4DEF" w:rsidRPr="00BB4DEF">
        <w:rPr>
          <w:rFonts w:ascii="Times New Roman" w:hAnsi="Times New Roman"/>
          <w:color w:val="000000"/>
          <w:sz w:val="20"/>
        </w:rPr>
        <w:t>Sludges are organic fertilizers, therefore over time</w:t>
      </w:r>
      <w:r w:rsidR="00EA4B44">
        <w:rPr>
          <w:rFonts w:ascii="Times New Roman" w:hAnsi="Times New Roman"/>
          <w:color w:val="000000"/>
          <w:sz w:val="20"/>
        </w:rPr>
        <w:t>,</w:t>
      </w:r>
      <w:r w:rsidR="00BB4DEF" w:rsidRPr="00BB4DEF">
        <w:rPr>
          <w:rFonts w:ascii="Times New Roman" w:hAnsi="Times New Roman"/>
          <w:color w:val="000000"/>
          <w:sz w:val="20"/>
        </w:rPr>
        <w:t xml:space="preserve"> the soil's fertility increased </w:t>
      </w:r>
      <w:r w:rsidR="00DD63DF">
        <w:rPr>
          <w:rFonts w:ascii="Times New Roman" w:hAnsi="Times New Roman"/>
          <w:color w:val="000000"/>
          <w:spacing w:val="-2"/>
          <w:sz w:val="20"/>
        </w:rPr>
        <w:t>[12]</w:t>
      </w:r>
      <w:r w:rsidR="00DD63DF" w:rsidRPr="00BB4DEF">
        <w:rPr>
          <w:rFonts w:ascii="Times New Roman" w:hAnsi="Times New Roman"/>
          <w:color w:val="000000"/>
          <w:sz w:val="20"/>
        </w:rPr>
        <w:t xml:space="preserve">. </w:t>
      </w:r>
      <w:r w:rsidR="00843469">
        <w:rPr>
          <w:rFonts w:ascii="Times New Roman" w:hAnsi="Times New Roman"/>
          <w:color w:val="000000"/>
          <w:sz w:val="20"/>
        </w:rPr>
        <w:t>H</w:t>
      </w:r>
      <w:r w:rsidR="00843469" w:rsidRPr="00BB4DEF">
        <w:rPr>
          <w:rFonts w:ascii="Times New Roman" w:hAnsi="Times New Roman"/>
          <w:color w:val="000000"/>
          <w:sz w:val="20"/>
        </w:rPr>
        <w:t>owever</w:t>
      </w:r>
      <w:r w:rsidR="00843469">
        <w:rPr>
          <w:rFonts w:ascii="Times New Roman" w:hAnsi="Times New Roman"/>
          <w:color w:val="000000"/>
          <w:sz w:val="20"/>
        </w:rPr>
        <w:t>,</w:t>
      </w:r>
      <w:r w:rsidR="00843469" w:rsidRPr="00BB4DEF">
        <w:rPr>
          <w:rFonts w:ascii="Times New Roman" w:hAnsi="Times New Roman"/>
          <w:color w:val="000000"/>
          <w:sz w:val="20"/>
        </w:rPr>
        <w:t xml:space="preserve"> </w:t>
      </w:r>
      <w:r w:rsidR="00843469">
        <w:rPr>
          <w:rFonts w:ascii="Times New Roman" w:hAnsi="Times New Roman"/>
          <w:color w:val="000000"/>
          <w:sz w:val="20"/>
        </w:rPr>
        <w:t xml:space="preserve">it is unwise to </w:t>
      </w:r>
      <w:r w:rsidR="00843469" w:rsidRPr="00BB4DEF">
        <w:rPr>
          <w:rFonts w:ascii="Times New Roman" w:hAnsi="Times New Roman"/>
          <w:color w:val="000000"/>
          <w:sz w:val="20"/>
        </w:rPr>
        <w:t>amend</w:t>
      </w:r>
      <w:r w:rsidR="00BB4DEF" w:rsidRPr="00BB4DEF">
        <w:rPr>
          <w:rFonts w:ascii="Times New Roman" w:hAnsi="Times New Roman"/>
          <w:color w:val="000000"/>
          <w:sz w:val="20"/>
        </w:rPr>
        <w:t xml:space="preserve"> sludge</w:t>
      </w:r>
      <w:r w:rsidR="00843469">
        <w:rPr>
          <w:rFonts w:ascii="Times New Roman" w:hAnsi="Times New Roman"/>
          <w:color w:val="000000"/>
          <w:sz w:val="20"/>
        </w:rPr>
        <w:t xml:space="preserve">. It </w:t>
      </w:r>
      <w:r w:rsidR="00BB4DEF" w:rsidRPr="00BB4DEF">
        <w:rPr>
          <w:rFonts w:ascii="Times New Roman" w:hAnsi="Times New Roman"/>
          <w:color w:val="000000"/>
          <w:sz w:val="20"/>
        </w:rPr>
        <w:t>may affect the soil's characteristics, particularly if it contains significant levels of metals and harmful substances.</w:t>
      </w:r>
      <w:r w:rsidR="00BB4DEF" w:rsidRPr="00BB4DEF">
        <w:t xml:space="preserve"> </w:t>
      </w:r>
      <w:r w:rsidR="00BB4DEF" w:rsidRPr="00BB4DEF">
        <w:rPr>
          <w:rFonts w:ascii="Times New Roman" w:hAnsi="Times New Roman"/>
          <w:color w:val="000000"/>
          <w:sz w:val="20"/>
        </w:rPr>
        <w:t xml:space="preserve">The amount of accessible P in the soil was enhanced </w:t>
      </w:r>
      <w:r w:rsidR="00843469">
        <w:rPr>
          <w:rFonts w:ascii="Times New Roman" w:hAnsi="Times New Roman"/>
          <w:color w:val="000000"/>
          <w:sz w:val="20"/>
        </w:rPr>
        <w:t>due</w:t>
      </w:r>
      <w:r w:rsidR="00BB4DEF" w:rsidRPr="00BB4DEF">
        <w:rPr>
          <w:rFonts w:ascii="Times New Roman" w:hAnsi="Times New Roman"/>
          <w:color w:val="000000"/>
          <w:sz w:val="20"/>
        </w:rPr>
        <w:t xml:space="preserve"> to ongoing SS applications. It was confirmed that compared to soil that received simply mineral fertilizer, there was an increase of almost 100%, even in soil that had a lower amount of SS (50 Mg ha</w:t>
      </w:r>
      <w:r w:rsidR="00BB4DEF" w:rsidRPr="005D34FB">
        <w:rPr>
          <w:rFonts w:ascii="Times New Roman" w:hAnsi="Times New Roman"/>
          <w:color w:val="000000"/>
          <w:sz w:val="20"/>
          <w:vertAlign w:val="superscript"/>
        </w:rPr>
        <w:t>-1</w:t>
      </w:r>
      <w:r w:rsidR="00BB4DEF" w:rsidRPr="00BB4DEF">
        <w:rPr>
          <w:rFonts w:ascii="Times New Roman" w:hAnsi="Times New Roman"/>
          <w:color w:val="000000"/>
          <w:sz w:val="20"/>
        </w:rPr>
        <w:t xml:space="preserve">). Tropical climate soils typically have limited P availability for plants </w:t>
      </w:r>
      <w:r w:rsidR="00644E9C">
        <w:rPr>
          <w:rFonts w:ascii="Times New Roman" w:hAnsi="Times New Roman"/>
          <w:color w:val="000000"/>
          <w:spacing w:val="-2"/>
          <w:sz w:val="20"/>
        </w:rPr>
        <w:t>[13]</w:t>
      </w:r>
      <w:r w:rsidR="00644E9C" w:rsidRPr="00BB4DEF">
        <w:rPr>
          <w:rFonts w:ascii="Times New Roman" w:hAnsi="Times New Roman"/>
          <w:color w:val="000000"/>
          <w:sz w:val="20"/>
        </w:rPr>
        <w:t xml:space="preserve">. </w:t>
      </w:r>
      <w:r w:rsidR="00BB4DEF" w:rsidRPr="00BB4DEF">
        <w:rPr>
          <w:rFonts w:ascii="Times New Roman" w:hAnsi="Times New Roman"/>
          <w:color w:val="000000"/>
          <w:sz w:val="20"/>
        </w:rPr>
        <w:t xml:space="preserve">Despite the ongoing use of SS in tropical agriculture for ten years, the studied biogeochemical variables responded similarly to the planted areas with mineral fertilizers. In this </w:t>
      </w:r>
      <w:r w:rsidR="00793662">
        <w:rPr>
          <w:rFonts w:ascii="Times New Roman" w:hAnsi="Times New Roman"/>
          <w:color w:val="000000"/>
          <w:sz w:val="20"/>
        </w:rPr>
        <w:t>study</w:t>
      </w:r>
      <w:r w:rsidR="00BB4DEF" w:rsidRPr="00BB4DEF">
        <w:rPr>
          <w:rFonts w:ascii="Times New Roman" w:hAnsi="Times New Roman"/>
          <w:color w:val="000000"/>
          <w:sz w:val="20"/>
        </w:rPr>
        <w:t xml:space="preserve">, a set of biogeochemical characteristics </w:t>
      </w:r>
      <w:r w:rsidR="00793662">
        <w:rPr>
          <w:rFonts w:ascii="Times New Roman" w:hAnsi="Times New Roman"/>
          <w:color w:val="000000"/>
          <w:sz w:val="20"/>
        </w:rPr>
        <w:t xml:space="preserve">are </w:t>
      </w:r>
      <w:r w:rsidR="00BB4DEF" w:rsidRPr="00BB4DEF">
        <w:rPr>
          <w:rFonts w:ascii="Times New Roman" w:hAnsi="Times New Roman"/>
          <w:color w:val="000000"/>
          <w:sz w:val="20"/>
        </w:rPr>
        <w:t xml:space="preserve">used to evaluate how agricultural practices affect the </w:t>
      </w:r>
      <w:r w:rsidR="00793662">
        <w:rPr>
          <w:rFonts w:ascii="Times New Roman" w:hAnsi="Times New Roman"/>
          <w:color w:val="000000"/>
          <w:sz w:val="20"/>
        </w:rPr>
        <w:t>environmental</w:t>
      </w:r>
      <w:r w:rsidR="00BB4DEF" w:rsidRPr="00BB4DEF">
        <w:rPr>
          <w:rFonts w:ascii="Times New Roman" w:hAnsi="Times New Roman"/>
          <w:color w:val="000000"/>
          <w:sz w:val="20"/>
        </w:rPr>
        <w:t xml:space="preserve"> areas because these factors alone can produce results that are challenging to interpret. The alterations brought on due to SS use in agriculture were effectively assessed by the biogeochemical parameters utilized in this paper. According to the agronomic study, the SS was effective at supplying the </w:t>
      </w:r>
      <w:r w:rsidR="001F66B7" w:rsidRPr="001F66B7">
        <w:rPr>
          <w:rFonts w:ascii="Times New Roman" w:hAnsi="Times New Roman"/>
          <w:color w:val="000000"/>
          <w:sz w:val="20"/>
        </w:rPr>
        <w:t>corn</w:t>
      </w:r>
      <w:r w:rsidR="00BB4DEF" w:rsidRPr="00BB4DEF">
        <w:rPr>
          <w:rFonts w:ascii="Times New Roman" w:hAnsi="Times New Roman"/>
          <w:color w:val="000000"/>
          <w:sz w:val="20"/>
        </w:rPr>
        <w:t xml:space="preserve"> crop with total P, partial N, and micronutrients </w:t>
      </w:r>
      <w:r w:rsidR="00644E9C" w:rsidRPr="001F66B7">
        <w:rPr>
          <w:rFonts w:ascii="Times New Roman" w:hAnsi="Times New Roman"/>
          <w:color w:val="000000"/>
          <w:sz w:val="20"/>
        </w:rPr>
        <w:t>[14]</w:t>
      </w:r>
      <w:r w:rsidR="00644E9C" w:rsidRPr="00BB4DEF">
        <w:rPr>
          <w:rFonts w:ascii="Times New Roman" w:hAnsi="Times New Roman"/>
          <w:color w:val="000000"/>
          <w:sz w:val="20"/>
        </w:rPr>
        <w:t>.</w:t>
      </w:r>
      <w:r w:rsidR="00BB4DEF" w:rsidRPr="00BB4DEF">
        <w:rPr>
          <w:rFonts w:ascii="Times New Roman" w:hAnsi="Times New Roman"/>
          <w:color w:val="000000"/>
          <w:sz w:val="20"/>
        </w:rPr>
        <w:t xml:space="preserve"> </w:t>
      </w:r>
      <w:r w:rsidR="00EA4B44">
        <w:rPr>
          <w:rFonts w:ascii="Times New Roman" w:hAnsi="Times New Roman"/>
          <w:color w:val="000000"/>
          <w:sz w:val="20"/>
        </w:rPr>
        <w:t>P</w:t>
      </w:r>
      <w:r w:rsidR="00BB4DEF" w:rsidRPr="00BB4DEF">
        <w:rPr>
          <w:rFonts w:ascii="Times New Roman" w:hAnsi="Times New Roman"/>
          <w:color w:val="000000"/>
          <w:sz w:val="20"/>
        </w:rPr>
        <w:t>revious data and research</w:t>
      </w:r>
      <w:r w:rsidR="00863F1D">
        <w:rPr>
          <w:rFonts w:ascii="Times New Roman" w:hAnsi="Times New Roman"/>
          <w:color w:val="000000"/>
          <w:sz w:val="20"/>
        </w:rPr>
        <w:t>es</w:t>
      </w:r>
      <w:r w:rsidR="00BB4DEF" w:rsidRPr="00BB4DEF">
        <w:rPr>
          <w:rFonts w:ascii="Times New Roman" w:hAnsi="Times New Roman"/>
          <w:color w:val="000000"/>
          <w:sz w:val="20"/>
        </w:rPr>
        <w:t xml:space="preserve"> on sewage sludge in the Gaza Strip are very </w:t>
      </w:r>
      <w:r w:rsidR="00BB4DEF" w:rsidRPr="00BB4DEF">
        <w:rPr>
          <w:rFonts w:ascii="Times New Roman" w:hAnsi="Times New Roman"/>
          <w:color w:val="000000"/>
          <w:sz w:val="20"/>
        </w:rPr>
        <w:lastRenderedPageBreak/>
        <w:t xml:space="preserve">limited. Therefore, this study aimed to determine the feasibility of using sludge in soil, assess its impact on plants, and determine the optimal percentage of sludge to add to </w:t>
      </w:r>
      <w:r w:rsidR="00EA4B44">
        <w:rPr>
          <w:rFonts w:ascii="Times New Roman" w:hAnsi="Times New Roman"/>
          <w:color w:val="000000"/>
          <w:sz w:val="20"/>
        </w:rPr>
        <w:t xml:space="preserve">the </w:t>
      </w:r>
      <w:r w:rsidR="00BB4DEF" w:rsidRPr="00BB4DEF">
        <w:rPr>
          <w:rFonts w:ascii="Times New Roman" w:hAnsi="Times New Roman"/>
          <w:color w:val="000000"/>
          <w:sz w:val="20"/>
        </w:rPr>
        <w:t>soil and use as an alternative source of fertilizer where possible.</w:t>
      </w:r>
    </w:p>
    <w:p w14:paraId="5E207669" w14:textId="77777777" w:rsidR="003410C8" w:rsidRPr="003C6BBE" w:rsidRDefault="00071DE9">
      <w:pPr>
        <w:pStyle w:val="Heading1"/>
        <w:rPr>
          <w:rFonts w:ascii="Times New Roman" w:hAnsi="Times New Roman"/>
          <w:color w:val="000000"/>
          <w:sz w:val="24"/>
          <w:szCs w:val="24"/>
        </w:rPr>
      </w:pPr>
      <w:r>
        <w:rPr>
          <w:rFonts w:ascii="Times New Roman" w:hAnsi="Times New Roman"/>
          <w:color w:val="000000"/>
          <w:sz w:val="24"/>
          <w:szCs w:val="24"/>
        </w:rPr>
        <w:t>II</w:t>
      </w:r>
      <w:r w:rsidR="003410C8" w:rsidRPr="003C6BBE">
        <w:rPr>
          <w:rFonts w:ascii="Times New Roman" w:hAnsi="Times New Roman"/>
          <w:color w:val="000000"/>
          <w:sz w:val="24"/>
          <w:szCs w:val="24"/>
        </w:rPr>
        <w:tab/>
      </w:r>
      <w:r w:rsidR="009A24F2" w:rsidRPr="00340E23">
        <w:rPr>
          <w:rFonts w:asciiTheme="majorBidi" w:eastAsiaTheme="majorEastAsia" w:hAnsiTheme="majorBidi" w:cstheme="majorBidi"/>
          <w:bCs/>
          <w:color w:val="000000" w:themeColor="text1"/>
          <w:sz w:val="24"/>
          <w:szCs w:val="24"/>
        </w:rPr>
        <w:t>Materials and Methods</w:t>
      </w:r>
    </w:p>
    <w:p w14:paraId="1E6B806D" w14:textId="77777777" w:rsidR="003410C8" w:rsidRPr="003C6BBE" w:rsidRDefault="00071DE9">
      <w:pPr>
        <w:pStyle w:val="Heading2"/>
        <w:spacing w:before="0"/>
        <w:rPr>
          <w:rFonts w:ascii="Times New Roman" w:hAnsi="Times New Roman"/>
          <w:color w:val="000000"/>
          <w:sz w:val="24"/>
          <w:szCs w:val="24"/>
        </w:rPr>
      </w:pPr>
      <w:r>
        <w:rPr>
          <w:rFonts w:ascii="Times New Roman" w:hAnsi="Times New Roman"/>
          <w:color w:val="000000"/>
          <w:sz w:val="24"/>
          <w:szCs w:val="24"/>
        </w:rPr>
        <w:t>A</w:t>
      </w:r>
      <w:r w:rsidR="003D7851">
        <w:rPr>
          <w:rFonts w:ascii="Times New Roman" w:hAnsi="Times New Roman"/>
          <w:color w:val="000000"/>
          <w:sz w:val="24"/>
          <w:szCs w:val="24"/>
        </w:rPr>
        <w:t xml:space="preserve"> </w:t>
      </w:r>
      <w:r w:rsidR="003410C8" w:rsidRPr="003C6BBE">
        <w:rPr>
          <w:rFonts w:ascii="Times New Roman" w:hAnsi="Times New Roman"/>
          <w:color w:val="000000"/>
          <w:sz w:val="24"/>
          <w:szCs w:val="24"/>
        </w:rPr>
        <w:t xml:space="preserve"> </w:t>
      </w:r>
      <w:r w:rsidR="009A24F2">
        <w:rPr>
          <w:rFonts w:ascii="Times New Roman" w:hAnsi="Times New Roman"/>
          <w:color w:val="000000"/>
          <w:sz w:val="24"/>
          <w:szCs w:val="24"/>
        </w:rPr>
        <w:t xml:space="preserve"> </w:t>
      </w:r>
      <w:r w:rsidR="009A24F2" w:rsidRPr="00340E23">
        <w:rPr>
          <w:rFonts w:asciiTheme="majorBidi" w:eastAsiaTheme="majorEastAsia" w:hAnsiTheme="majorBidi" w:cstheme="majorBidi"/>
          <w:bCs/>
          <w:color w:val="000000" w:themeColor="text1"/>
          <w:sz w:val="24"/>
          <w:szCs w:val="24"/>
        </w:rPr>
        <w:t>Study area</w:t>
      </w:r>
    </w:p>
    <w:p w14:paraId="1D2A86C1" w14:textId="4A290A67" w:rsidR="009A24F2" w:rsidRPr="00071DE9" w:rsidRDefault="009A24F2" w:rsidP="00071DE9">
      <w:pPr>
        <w:pStyle w:val="PARAGRAPH"/>
        <w:rPr>
          <w:rFonts w:ascii="Times New Roman" w:hAnsi="Times New Roman"/>
          <w:color w:val="000000"/>
          <w:sz w:val="20"/>
        </w:rPr>
      </w:pPr>
      <w:r w:rsidRPr="00071DE9">
        <w:rPr>
          <w:rFonts w:ascii="Times New Roman" w:hAnsi="Times New Roman"/>
          <w:color w:val="000000"/>
          <w:sz w:val="20"/>
        </w:rPr>
        <w:t xml:space="preserve">The source of the sludge </w:t>
      </w:r>
      <w:r w:rsidR="00863F1D">
        <w:rPr>
          <w:rFonts w:ascii="Times New Roman" w:hAnsi="Times New Roman"/>
          <w:color w:val="000000"/>
          <w:sz w:val="20"/>
        </w:rPr>
        <w:t>is</w:t>
      </w:r>
      <w:r w:rsidRPr="00071DE9">
        <w:rPr>
          <w:rFonts w:ascii="Times New Roman" w:hAnsi="Times New Roman"/>
          <w:color w:val="000000"/>
          <w:sz w:val="20"/>
        </w:rPr>
        <w:t xml:space="preserve"> </w:t>
      </w:r>
      <w:r w:rsidR="00EA4B44">
        <w:rPr>
          <w:rFonts w:ascii="Times New Roman" w:hAnsi="Times New Roman"/>
          <w:color w:val="000000"/>
          <w:sz w:val="20"/>
        </w:rPr>
        <w:t xml:space="preserve">the </w:t>
      </w:r>
      <w:r w:rsidRPr="00071DE9">
        <w:rPr>
          <w:rFonts w:ascii="Times New Roman" w:hAnsi="Times New Roman"/>
          <w:color w:val="000000"/>
          <w:sz w:val="20"/>
        </w:rPr>
        <w:t>North Gaza sewage treatment facility. The samples were taken from the sludge accumulated in the store located in the east of the Treatment Plant.</w:t>
      </w:r>
    </w:p>
    <w:p w14:paraId="03805396" w14:textId="6252E886" w:rsidR="009A24F2" w:rsidRPr="00071DE9" w:rsidRDefault="007A42E9" w:rsidP="009A24F2">
      <w:pPr>
        <w:spacing w:beforeLines="120" w:before="288" w:afterLines="120" w:after="288"/>
        <w:jc w:val="lowKashida"/>
        <w:rPr>
          <w:sz w:val="16"/>
          <w:szCs w:val="16"/>
        </w:rPr>
      </w:pPr>
      <w:r w:rsidRPr="00071DE9">
        <w:rPr>
          <w:rFonts w:asciiTheme="majorBidi" w:hAnsiTheme="majorBidi" w:cstheme="majorBidi"/>
          <w:noProof/>
          <w:sz w:val="14"/>
          <w:szCs w:val="14"/>
        </w:rPr>
        <w:drawing>
          <wp:anchor distT="0" distB="0" distL="114300" distR="114300" simplePos="0" relativeHeight="251659264" behindDoc="0" locked="0" layoutInCell="1" allowOverlap="1" wp14:anchorId="101A9AFE" wp14:editId="3AAD2D02">
            <wp:simplePos x="0" y="0"/>
            <wp:positionH relativeFrom="column">
              <wp:posOffset>41275</wp:posOffset>
            </wp:positionH>
            <wp:positionV relativeFrom="paragraph">
              <wp:posOffset>2329180</wp:posOffset>
            </wp:positionV>
            <wp:extent cx="2828925" cy="1778000"/>
            <wp:effectExtent l="0" t="0" r="9525" b="0"/>
            <wp:wrapSquare wrapText="bothSides"/>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8925"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A24F2" w:rsidRPr="00071DE9">
        <w:rPr>
          <w:sz w:val="16"/>
          <w:szCs w:val="16"/>
        </w:rPr>
        <w:t xml:space="preserve">Figure 1 </w:t>
      </w:r>
      <w:r w:rsidR="0039270E" w:rsidRPr="00071DE9">
        <w:rPr>
          <w:sz w:val="16"/>
          <w:szCs w:val="16"/>
        </w:rPr>
        <w:t xml:space="preserve">North Gaza Emergency Sewage Treatment Plant </w:t>
      </w:r>
      <w:r w:rsidR="009A24F2" w:rsidRPr="00071DE9">
        <w:rPr>
          <w:sz w:val="16"/>
          <w:szCs w:val="16"/>
        </w:rPr>
        <w:t>(</w:t>
      </w:r>
      <w:r w:rsidR="0039270E" w:rsidRPr="00071DE9">
        <w:rPr>
          <w:sz w:val="16"/>
          <w:szCs w:val="16"/>
        </w:rPr>
        <w:t>NGEST</w:t>
      </w:r>
      <w:r w:rsidR="009A24F2" w:rsidRPr="00071DE9">
        <w:rPr>
          <w:sz w:val="16"/>
          <w:szCs w:val="16"/>
        </w:rPr>
        <w:t>)</w:t>
      </w:r>
    </w:p>
    <w:p w14:paraId="4D14D1D2" w14:textId="77777777" w:rsidR="007A42E9" w:rsidRDefault="007A42E9" w:rsidP="00071DE9">
      <w:pPr>
        <w:spacing w:beforeLines="120" w:before="288" w:afterLines="120" w:after="288"/>
        <w:jc w:val="lowKashida"/>
        <w:rPr>
          <w:sz w:val="8"/>
          <w:szCs w:val="4"/>
        </w:rPr>
      </w:pPr>
    </w:p>
    <w:p w14:paraId="1B840AB0" w14:textId="1A1C5C7C" w:rsidR="0039270E" w:rsidRPr="00071DE9" w:rsidRDefault="0039270E" w:rsidP="00071DE9">
      <w:pPr>
        <w:spacing w:beforeLines="120" w:before="288" w:afterLines="120" w:after="288"/>
        <w:jc w:val="lowKashida"/>
        <w:rPr>
          <w:sz w:val="16"/>
          <w:szCs w:val="16"/>
        </w:rPr>
      </w:pPr>
      <w:r w:rsidRPr="00071DE9">
        <w:rPr>
          <w:sz w:val="16"/>
          <w:szCs w:val="16"/>
        </w:rPr>
        <w:t>Figure 2 Drying beds of sludge at NGEST</w:t>
      </w:r>
    </w:p>
    <w:p w14:paraId="75FC0033" w14:textId="6D993643" w:rsidR="008B404B" w:rsidRPr="001F66B7" w:rsidRDefault="001F66B7" w:rsidP="001F66B7">
      <w:pPr>
        <w:pStyle w:val="Heading2"/>
        <w:spacing w:before="0"/>
        <w:rPr>
          <w:rFonts w:ascii="Times New Roman" w:hAnsi="Times New Roman"/>
          <w:color w:val="000000"/>
          <w:sz w:val="24"/>
          <w:szCs w:val="24"/>
        </w:rPr>
      </w:pPr>
      <w:bookmarkStart w:id="4" w:name="_Toc116287464"/>
      <w:r w:rsidRPr="001F66B7">
        <w:rPr>
          <w:rFonts w:ascii="Times New Roman" w:hAnsi="Times New Roman"/>
          <w:color w:val="000000"/>
          <w:sz w:val="24"/>
          <w:szCs w:val="24"/>
        </w:rPr>
        <w:t>B</w:t>
      </w:r>
      <w:r w:rsidR="00471D8D" w:rsidRPr="001F66B7">
        <w:rPr>
          <w:rFonts w:ascii="Times New Roman" w:hAnsi="Times New Roman"/>
          <w:color w:val="000000"/>
          <w:sz w:val="24"/>
          <w:szCs w:val="24"/>
        </w:rPr>
        <w:t xml:space="preserve">   Analytical</w:t>
      </w:r>
      <w:r w:rsidR="008B404B" w:rsidRPr="001F66B7">
        <w:rPr>
          <w:rFonts w:ascii="Times New Roman" w:hAnsi="Times New Roman"/>
          <w:color w:val="000000"/>
          <w:sz w:val="24"/>
          <w:szCs w:val="24"/>
        </w:rPr>
        <w:t xml:space="preserve"> methods</w:t>
      </w:r>
      <w:bookmarkEnd w:id="4"/>
    </w:p>
    <w:p w14:paraId="5FA0A88D" w14:textId="3D1E13E4" w:rsidR="008B404B" w:rsidRPr="008B404B" w:rsidRDefault="008B404B" w:rsidP="005D34FB">
      <w:pPr>
        <w:pStyle w:val="PARAGRAPH"/>
        <w:rPr>
          <w:rFonts w:ascii="Times New Roman" w:hAnsi="Times New Roman"/>
          <w:color w:val="000000"/>
          <w:sz w:val="20"/>
        </w:rPr>
      </w:pPr>
      <w:r w:rsidRPr="008B404B">
        <w:rPr>
          <w:rFonts w:ascii="Times New Roman" w:hAnsi="Times New Roman"/>
          <w:color w:val="000000"/>
          <w:sz w:val="20"/>
        </w:rPr>
        <w:t xml:space="preserve">The sludge used in the experiment was air dried and cleaned of impurities and stones, the sludge was manually ground, and then the sludge passed through </w:t>
      </w:r>
      <w:r w:rsidR="00EA4B44">
        <w:rPr>
          <w:rFonts w:ascii="Times New Roman" w:hAnsi="Times New Roman"/>
          <w:color w:val="000000"/>
          <w:sz w:val="20"/>
        </w:rPr>
        <w:t xml:space="preserve">a </w:t>
      </w:r>
      <w:r w:rsidRPr="008B404B">
        <w:rPr>
          <w:rFonts w:ascii="Times New Roman" w:hAnsi="Times New Roman"/>
          <w:color w:val="000000"/>
          <w:sz w:val="20"/>
        </w:rPr>
        <w:t xml:space="preserve">filter of 2 mm. At the start of the experiment, soil samples were taken from each container, and sludge ratios were introduced for each experiment. Physical, biological, and chemical characteristics of the sludge were inspected before the experiment as (pH, EC, TDS, Chloride, Sodium, Potassium, Magnesium </w:t>
      </w:r>
      <w:r w:rsidR="005D34FB">
        <w:rPr>
          <w:rFonts w:ascii="Times New Roman" w:hAnsi="Times New Roman"/>
          <w:color w:val="000000"/>
          <w:sz w:val="20"/>
        </w:rPr>
        <w:t>&amp;</w:t>
      </w:r>
      <w:r w:rsidRPr="008B404B">
        <w:rPr>
          <w:rFonts w:ascii="Times New Roman" w:hAnsi="Times New Roman"/>
          <w:color w:val="000000"/>
          <w:sz w:val="20"/>
        </w:rPr>
        <w:t xml:space="preserve"> Calcium, SAR, Total Coliform, Fecal Coliform, E. coli., Salmonella, </w:t>
      </w:r>
      <w:r w:rsidRPr="008B404B">
        <w:rPr>
          <w:rFonts w:ascii="Times New Roman" w:hAnsi="Times New Roman"/>
          <w:color w:val="000000"/>
          <w:sz w:val="20"/>
        </w:rPr>
        <w:lastRenderedPageBreak/>
        <w:t xml:space="preserve">Fecal </w:t>
      </w:r>
      <w:proofErr w:type="spellStart"/>
      <w:r w:rsidRPr="008B404B">
        <w:rPr>
          <w:rFonts w:ascii="Times New Roman" w:hAnsi="Times New Roman"/>
          <w:color w:val="000000"/>
          <w:sz w:val="20"/>
        </w:rPr>
        <w:t>Strept</w:t>
      </w:r>
      <w:proofErr w:type="spellEnd"/>
      <w:r w:rsidRPr="008B404B">
        <w:rPr>
          <w:rFonts w:ascii="Times New Roman" w:hAnsi="Times New Roman"/>
          <w:color w:val="000000"/>
          <w:sz w:val="20"/>
        </w:rPr>
        <w:t>., Ammonia N, P, N, Dry matter and O.M) and Heavy metals as (Zinc, Iron, lead, Copper, Chromium</w:t>
      </w:r>
      <w:r w:rsidR="00EA4B44">
        <w:rPr>
          <w:rFonts w:ascii="Times New Roman" w:hAnsi="Times New Roman"/>
          <w:color w:val="000000"/>
          <w:sz w:val="20"/>
        </w:rPr>
        <w:t>,</w:t>
      </w:r>
      <w:r w:rsidRPr="008B404B">
        <w:rPr>
          <w:rFonts w:ascii="Times New Roman" w:hAnsi="Times New Roman"/>
          <w:color w:val="000000"/>
          <w:sz w:val="20"/>
        </w:rPr>
        <w:t xml:space="preserve"> and Cobalt). Then (mixtures of soil with sludge in different proportions) were examined through the length of the plants and the amounts of (pH, Bulk density, Particle density, sodium, potassium, calcium and magnesium</w:t>
      </w:r>
      <w:r w:rsidR="00EA4B44">
        <w:rPr>
          <w:rFonts w:ascii="Times New Roman" w:hAnsi="Times New Roman"/>
          <w:color w:val="000000"/>
          <w:sz w:val="20"/>
        </w:rPr>
        <w:t>,</w:t>
      </w:r>
      <w:r w:rsidRPr="008B404B">
        <w:rPr>
          <w:rFonts w:ascii="Times New Roman" w:hAnsi="Times New Roman"/>
          <w:color w:val="000000"/>
          <w:sz w:val="20"/>
        </w:rPr>
        <w:t xml:space="preserve"> and chloride) added to the soil were calculated. The tests were compared with parameters analyzed for soil and sludge. Values are given as the mean ± standard deviation (n = 3).</w:t>
      </w:r>
    </w:p>
    <w:p w14:paraId="316F0529" w14:textId="77777777" w:rsidR="008B404B" w:rsidRPr="008B404B" w:rsidRDefault="008B404B" w:rsidP="008B404B">
      <w:pPr>
        <w:pStyle w:val="PARAGRAPHnoindent"/>
      </w:pPr>
    </w:p>
    <w:p w14:paraId="0B25CADE" w14:textId="4F5752AA" w:rsidR="008B404B" w:rsidRDefault="001F66B7" w:rsidP="00471D8D">
      <w:pPr>
        <w:pStyle w:val="Heading2"/>
        <w:spacing w:beforeLines="120" w:before="288" w:afterLines="120" w:after="288" w:line="360" w:lineRule="auto"/>
        <w:ind w:left="0" w:firstLine="0"/>
        <w:rPr>
          <w:rFonts w:asciiTheme="majorBidi" w:hAnsiTheme="majorBidi"/>
        </w:rPr>
      </w:pPr>
      <w:bookmarkStart w:id="5" w:name="_Toc116287465"/>
      <w:r>
        <w:rPr>
          <w:rFonts w:asciiTheme="majorBidi" w:hAnsiTheme="majorBidi"/>
        </w:rPr>
        <w:t>C</w:t>
      </w:r>
      <w:r w:rsidR="00471D8D">
        <w:rPr>
          <w:rFonts w:asciiTheme="majorBidi" w:hAnsiTheme="majorBidi"/>
        </w:rPr>
        <w:t xml:space="preserve">   </w:t>
      </w:r>
      <w:r w:rsidR="008B404B" w:rsidRPr="00252E70">
        <w:rPr>
          <w:rFonts w:asciiTheme="majorBidi" w:hAnsiTheme="majorBidi"/>
        </w:rPr>
        <w:t>Experimental setup</w:t>
      </w:r>
      <w:bookmarkEnd w:id="5"/>
    </w:p>
    <w:p w14:paraId="43E45960" w14:textId="05D5D2CE" w:rsidR="008B404B" w:rsidRPr="008B404B" w:rsidRDefault="008B404B" w:rsidP="00471D8D">
      <w:pPr>
        <w:pStyle w:val="PARAGRAPH"/>
        <w:rPr>
          <w:rFonts w:ascii="Times New Roman" w:hAnsi="Times New Roman"/>
          <w:color w:val="000000"/>
          <w:sz w:val="20"/>
        </w:rPr>
      </w:pPr>
      <w:r w:rsidRPr="008B404B">
        <w:rPr>
          <w:rFonts w:ascii="Times New Roman" w:hAnsi="Times New Roman"/>
          <w:color w:val="000000"/>
          <w:sz w:val="20"/>
        </w:rPr>
        <w:t xml:space="preserve">The experiment was conducted on a farm owned by the Al-Attar family located in Beit Lahia in the northern Gaza Strip and </w:t>
      </w:r>
      <w:r w:rsidR="00EA4B44">
        <w:rPr>
          <w:rFonts w:ascii="Times New Roman" w:hAnsi="Times New Roman"/>
          <w:color w:val="000000"/>
          <w:sz w:val="20"/>
        </w:rPr>
        <w:t xml:space="preserve">the </w:t>
      </w:r>
      <w:r w:rsidRPr="008B404B">
        <w:rPr>
          <w:rFonts w:ascii="Times New Roman" w:hAnsi="Times New Roman"/>
          <w:color w:val="000000"/>
          <w:sz w:val="20"/>
        </w:rPr>
        <w:t xml:space="preserve">soil used in the project was from the land on which the experiment was conducted. Random samples were taken from the soil at a depth of 30 cm. The seeds were planted in the soil and transferred to the agricultural basins to experiment. The sludge source was </w:t>
      </w:r>
      <w:r w:rsidR="00CE6E8D">
        <w:rPr>
          <w:rFonts w:ascii="Times New Roman" w:hAnsi="Times New Roman"/>
          <w:color w:val="000000"/>
          <w:sz w:val="20"/>
        </w:rPr>
        <w:t xml:space="preserve">taken </w:t>
      </w:r>
      <w:r w:rsidRPr="008B404B">
        <w:rPr>
          <w:rFonts w:ascii="Times New Roman" w:hAnsi="Times New Roman"/>
          <w:color w:val="000000"/>
          <w:sz w:val="20"/>
        </w:rPr>
        <w:t xml:space="preserve">from the NGEST. The sludge was treated by drying using sunlight to reach the appropriate quality. The dried sludge samples were sieved through a 2 mm sieve and mixed again to ensure sludge homogeneity and corn seed was obtained based on the recommendations of </w:t>
      </w:r>
      <w:r w:rsidR="00CE6E8D">
        <w:rPr>
          <w:rFonts w:ascii="Times New Roman" w:hAnsi="Times New Roman"/>
          <w:color w:val="000000"/>
          <w:sz w:val="20"/>
        </w:rPr>
        <w:t>the</w:t>
      </w:r>
      <w:r w:rsidRPr="008B404B">
        <w:rPr>
          <w:rFonts w:ascii="Times New Roman" w:hAnsi="Times New Roman"/>
          <w:color w:val="000000"/>
          <w:sz w:val="20"/>
        </w:rPr>
        <w:t xml:space="preserve"> farmer and owner of the land. Corn seeds are shown in Figure (4-1). The corn was planted by hand using three seeds per hole in April 2022, then after the growth of these seeds, the best ones were selected for study by looking </w:t>
      </w:r>
      <w:r w:rsidR="00127C21">
        <w:rPr>
          <w:rFonts w:ascii="Times New Roman" w:hAnsi="Times New Roman"/>
          <w:color w:val="000000"/>
          <w:sz w:val="20"/>
        </w:rPr>
        <w:t xml:space="preserve">at </w:t>
      </w:r>
      <w:r w:rsidRPr="008B404B">
        <w:rPr>
          <w:rFonts w:ascii="Times New Roman" w:hAnsi="Times New Roman"/>
          <w:color w:val="000000"/>
          <w:sz w:val="20"/>
        </w:rPr>
        <w:t>and comparing the plants.</w:t>
      </w:r>
    </w:p>
    <w:p w14:paraId="2A459097" w14:textId="77777777" w:rsidR="008B404B" w:rsidRPr="008B404B" w:rsidRDefault="008B404B" w:rsidP="00471D8D">
      <w:pPr>
        <w:pStyle w:val="PARAGRAPH"/>
        <w:rPr>
          <w:rFonts w:ascii="Times New Roman" w:hAnsi="Times New Roman"/>
          <w:color w:val="000000"/>
          <w:sz w:val="20"/>
        </w:rPr>
      </w:pPr>
      <w:r w:rsidRPr="008B404B">
        <w:rPr>
          <w:rFonts w:ascii="Times New Roman" w:hAnsi="Times New Roman"/>
          <w:color w:val="000000"/>
          <w:sz w:val="20"/>
        </w:rPr>
        <w:t xml:space="preserve">Planting the crop was carried out using locally produced plastic, 15 containers are needed to cover the experiments and to repeat the experimental part. The pots were filled with the intended amount of sludge/soil mixtures as designed in </w:t>
      </w:r>
      <w:bookmarkStart w:id="6" w:name="_Toc116287468"/>
      <w:bookmarkStart w:id="7" w:name="_Hlk122172187"/>
      <w:r w:rsidR="00471D8D" w:rsidRPr="00471D8D">
        <w:rPr>
          <w:rFonts w:ascii="Times New Roman" w:hAnsi="Times New Roman"/>
          <w:color w:val="000000"/>
          <w:sz w:val="20"/>
        </w:rPr>
        <w:t xml:space="preserve">TABLE </w:t>
      </w:r>
      <w:r w:rsidR="00471D8D">
        <w:rPr>
          <w:rFonts w:ascii="Times New Roman" w:hAnsi="Times New Roman"/>
          <w:color w:val="000000"/>
          <w:sz w:val="20"/>
        </w:rPr>
        <w:t>2</w:t>
      </w:r>
      <w:r w:rsidRPr="00471D8D">
        <w:rPr>
          <w:rFonts w:ascii="Times New Roman" w:hAnsi="Times New Roman"/>
          <w:color w:val="000000"/>
          <w:sz w:val="20"/>
        </w:rPr>
        <w:t xml:space="preserve">  </w:t>
      </w:r>
      <w:bookmarkEnd w:id="6"/>
      <w:bookmarkEnd w:id="7"/>
    </w:p>
    <w:p w14:paraId="49C8CD18" w14:textId="40997DCA" w:rsidR="00471D8D" w:rsidRPr="008B404B" w:rsidRDefault="001F66B7" w:rsidP="00471D8D">
      <w:pPr>
        <w:pStyle w:val="PARAGRAPH"/>
        <w:rPr>
          <w:rFonts w:ascii="Times New Roman" w:hAnsi="Times New Roman"/>
          <w:color w:val="000000"/>
          <w:sz w:val="20"/>
        </w:rPr>
      </w:pPr>
      <w:r>
        <w:rPr>
          <w:rFonts w:ascii="Times New Roman" w:hAnsi="Times New Roman"/>
          <w:color w:val="000000"/>
          <w:sz w:val="20"/>
        </w:rPr>
        <w:t>C</w:t>
      </w:r>
      <w:r w:rsidRPr="001F66B7">
        <w:rPr>
          <w:rFonts w:ascii="Times New Roman" w:hAnsi="Times New Roman"/>
          <w:color w:val="000000"/>
          <w:sz w:val="20"/>
        </w:rPr>
        <w:t>orn</w:t>
      </w:r>
      <w:r w:rsidR="008B404B" w:rsidRPr="00471D8D">
        <w:rPr>
          <w:rFonts w:ascii="Times New Roman" w:hAnsi="Times New Roman"/>
          <w:color w:val="000000"/>
          <w:sz w:val="20"/>
        </w:rPr>
        <w:t xml:space="preserve"> was grown in pots with a capacity of 20 liters, and the first experiment was soil without sludge, and sludge was added to the soil by 10, 20, 25 and 30%, and each experiment had three replicates, see </w:t>
      </w:r>
      <w:bookmarkStart w:id="8" w:name="_Hlk122172394"/>
      <w:bookmarkStart w:id="9" w:name="_Toc114934683"/>
      <w:r w:rsidR="00471D8D" w:rsidRPr="00471D8D">
        <w:rPr>
          <w:rFonts w:ascii="Times New Roman" w:hAnsi="Times New Roman"/>
          <w:color w:val="000000"/>
          <w:sz w:val="20"/>
        </w:rPr>
        <w:t xml:space="preserve">TABLE </w:t>
      </w:r>
      <w:r w:rsidR="00471D8D">
        <w:rPr>
          <w:rFonts w:ascii="Times New Roman" w:hAnsi="Times New Roman"/>
          <w:color w:val="000000"/>
          <w:sz w:val="20"/>
        </w:rPr>
        <w:t>2</w:t>
      </w:r>
      <w:r w:rsidR="00471D8D" w:rsidRPr="00471D8D">
        <w:rPr>
          <w:rFonts w:ascii="Times New Roman" w:hAnsi="Times New Roman"/>
          <w:color w:val="000000"/>
          <w:sz w:val="20"/>
        </w:rPr>
        <w:t xml:space="preserve">  </w:t>
      </w:r>
    </w:p>
    <w:p w14:paraId="3770DC33" w14:textId="77777777" w:rsidR="00E76FC0" w:rsidRDefault="00E76FC0" w:rsidP="00471D8D">
      <w:pPr>
        <w:pStyle w:val="PARAGRAPH"/>
        <w:jc w:val="center"/>
        <w:rPr>
          <w:rFonts w:asciiTheme="majorBidi" w:hAnsiTheme="majorBidi" w:cstheme="majorBidi"/>
          <w:b/>
          <w:bCs/>
          <w:color w:val="000000"/>
          <w:sz w:val="20"/>
        </w:rPr>
      </w:pPr>
    </w:p>
    <w:p w14:paraId="7FBC5921" w14:textId="77777777" w:rsidR="00E76FC0" w:rsidRDefault="00E76FC0" w:rsidP="00471D8D">
      <w:pPr>
        <w:pStyle w:val="PARAGRAPH"/>
        <w:jc w:val="center"/>
        <w:rPr>
          <w:rFonts w:asciiTheme="majorBidi" w:hAnsiTheme="majorBidi" w:cstheme="majorBidi"/>
          <w:b/>
          <w:bCs/>
          <w:color w:val="000000"/>
          <w:sz w:val="20"/>
        </w:rPr>
      </w:pPr>
    </w:p>
    <w:p w14:paraId="77B44790" w14:textId="115F80C9" w:rsidR="00E76FC0" w:rsidRDefault="00E76FC0" w:rsidP="00471D8D">
      <w:pPr>
        <w:pStyle w:val="PARAGRAPH"/>
        <w:jc w:val="center"/>
        <w:rPr>
          <w:rFonts w:asciiTheme="majorBidi" w:hAnsiTheme="majorBidi" w:cstheme="majorBidi"/>
          <w:b/>
          <w:bCs/>
          <w:color w:val="000000"/>
          <w:sz w:val="20"/>
        </w:rPr>
      </w:pPr>
    </w:p>
    <w:p w14:paraId="17DC6335" w14:textId="7CD6A6F7" w:rsidR="00150E6D" w:rsidRDefault="00150E6D" w:rsidP="00471D8D">
      <w:pPr>
        <w:pStyle w:val="PARAGRAPH"/>
        <w:jc w:val="center"/>
        <w:rPr>
          <w:rFonts w:asciiTheme="majorBidi" w:hAnsiTheme="majorBidi" w:cstheme="majorBidi"/>
          <w:b/>
          <w:bCs/>
          <w:color w:val="000000"/>
          <w:sz w:val="20"/>
        </w:rPr>
      </w:pPr>
    </w:p>
    <w:p w14:paraId="51D05335" w14:textId="4014ED4C" w:rsidR="00150E6D" w:rsidRDefault="00150E6D" w:rsidP="00471D8D">
      <w:pPr>
        <w:pStyle w:val="PARAGRAPH"/>
        <w:jc w:val="center"/>
        <w:rPr>
          <w:rFonts w:asciiTheme="majorBidi" w:hAnsiTheme="majorBidi" w:cstheme="majorBidi"/>
          <w:b/>
          <w:bCs/>
          <w:color w:val="000000"/>
          <w:sz w:val="20"/>
        </w:rPr>
      </w:pPr>
    </w:p>
    <w:p w14:paraId="7DE05CAA" w14:textId="234FE0B8" w:rsidR="00150E6D" w:rsidRDefault="00150E6D" w:rsidP="00471D8D">
      <w:pPr>
        <w:pStyle w:val="PARAGRAPH"/>
        <w:jc w:val="center"/>
        <w:rPr>
          <w:rFonts w:asciiTheme="majorBidi" w:hAnsiTheme="majorBidi" w:cstheme="majorBidi"/>
          <w:b/>
          <w:bCs/>
          <w:color w:val="000000"/>
          <w:sz w:val="20"/>
        </w:rPr>
      </w:pPr>
    </w:p>
    <w:p w14:paraId="4A6CA92B" w14:textId="77777777" w:rsidR="00150E6D" w:rsidRDefault="00150E6D" w:rsidP="00471D8D">
      <w:pPr>
        <w:pStyle w:val="PARAGRAPH"/>
        <w:jc w:val="center"/>
        <w:rPr>
          <w:rFonts w:asciiTheme="majorBidi" w:hAnsiTheme="majorBidi" w:cstheme="majorBidi"/>
          <w:b/>
          <w:bCs/>
          <w:color w:val="000000"/>
          <w:sz w:val="20"/>
        </w:rPr>
      </w:pPr>
    </w:p>
    <w:p w14:paraId="5A2A53D3" w14:textId="77777777" w:rsidR="00E76FC0" w:rsidRDefault="00E76FC0" w:rsidP="00471D8D">
      <w:pPr>
        <w:pStyle w:val="PARAGRAPH"/>
        <w:jc w:val="center"/>
        <w:rPr>
          <w:rFonts w:asciiTheme="majorBidi" w:hAnsiTheme="majorBidi" w:cstheme="majorBidi"/>
          <w:b/>
          <w:bCs/>
          <w:color w:val="000000"/>
          <w:sz w:val="20"/>
        </w:rPr>
      </w:pPr>
    </w:p>
    <w:p w14:paraId="24DEB0E0" w14:textId="77777777" w:rsidR="00E76FC0" w:rsidRDefault="00E76FC0" w:rsidP="00471D8D">
      <w:pPr>
        <w:pStyle w:val="PARAGRAPH"/>
        <w:jc w:val="center"/>
        <w:rPr>
          <w:rFonts w:ascii="Times New Roman" w:hAnsi="Times New Roman"/>
          <w:color w:val="000000"/>
          <w:sz w:val="20"/>
        </w:rPr>
      </w:pPr>
    </w:p>
    <w:p w14:paraId="0E345872" w14:textId="77777777" w:rsidR="00E76FC0" w:rsidRPr="00E76FC0" w:rsidRDefault="00E76FC0" w:rsidP="00E76FC0">
      <w:pPr>
        <w:pStyle w:val="PARAGRAPH"/>
        <w:jc w:val="center"/>
        <w:rPr>
          <w:rFonts w:ascii="Times New Roman" w:hAnsi="Times New Roman"/>
          <w:b/>
          <w:bCs/>
          <w:color w:val="000000"/>
          <w:sz w:val="20"/>
        </w:rPr>
      </w:pPr>
      <w:r w:rsidRPr="00E76FC0">
        <w:rPr>
          <w:rFonts w:ascii="Times New Roman" w:hAnsi="Times New Roman"/>
          <w:b/>
          <w:bCs/>
          <w:color w:val="000000"/>
          <w:sz w:val="20"/>
        </w:rPr>
        <w:t>TABLE 2</w:t>
      </w:r>
    </w:p>
    <w:p w14:paraId="0931C371" w14:textId="77777777" w:rsidR="008B404B" w:rsidRPr="00E76FC0" w:rsidRDefault="00E76FC0" w:rsidP="00E76FC0">
      <w:pPr>
        <w:pStyle w:val="PARAGRAPH"/>
        <w:jc w:val="center"/>
        <w:rPr>
          <w:rFonts w:ascii="Times New Roman" w:hAnsi="Times New Roman"/>
          <w:color w:val="000000"/>
          <w:sz w:val="20"/>
          <w:rtl/>
        </w:rPr>
      </w:pPr>
      <w:r>
        <w:rPr>
          <w:rFonts w:ascii="Times New Roman" w:hAnsi="Times New Roman"/>
          <w:color w:val="000000"/>
          <w:sz w:val="20"/>
        </w:rPr>
        <w:t>E</w:t>
      </w:r>
      <w:r w:rsidRPr="008B404B">
        <w:rPr>
          <w:rFonts w:ascii="Times New Roman" w:hAnsi="Times New Roman"/>
          <w:color w:val="000000"/>
          <w:sz w:val="20"/>
        </w:rPr>
        <w:t>xperiment</w:t>
      </w:r>
      <w:r>
        <w:rPr>
          <w:rFonts w:ascii="Times New Roman" w:hAnsi="Times New Roman"/>
          <w:color w:val="000000"/>
          <w:sz w:val="20"/>
        </w:rPr>
        <w:t>al design</w:t>
      </w:r>
    </w:p>
    <w:tbl>
      <w:tblPr>
        <w:bidiVisual/>
        <w:tblW w:w="5000" w:type="pct"/>
        <w:jc w:val="right"/>
        <w:tblLook w:val="04A0" w:firstRow="1" w:lastRow="0" w:firstColumn="1" w:lastColumn="0" w:noHBand="0" w:noVBand="1"/>
      </w:tblPr>
      <w:tblGrid>
        <w:gridCol w:w="1343"/>
        <w:gridCol w:w="2283"/>
        <w:gridCol w:w="1250"/>
      </w:tblGrid>
      <w:tr w:rsidR="008B404B" w:rsidRPr="008B404B" w14:paraId="766B1F62" w14:textId="77777777" w:rsidTr="008B404B">
        <w:trPr>
          <w:trHeight w:val="855"/>
          <w:jc w:val="right"/>
        </w:trPr>
        <w:tc>
          <w:tcPr>
            <w:tcW w:w="1377" w:type="pct"/>
            <w:tcBorders>
              <w:top w:val="single" w:sz="4" w:space="0" w:color="auto"/>
              <w:left w:val="single" w:sz="4" w:space="0" w:color="auto"/>
              <w:bottom w:val="single" w:sz="4" w:space="0" w:color="auto"/>
              <w:right w:val="single" w:sz="4" w:space="0" w:color="auto"/>
            </w:tcBorders>
            <w:shd w:val="clear" w:color="auto" w:fill="auto"/>
            <w:vAlign w:val="center"/>
            <w:hideMark/>
          </w:tcPr>
          <w:bookmarkEnd w:id="8"/>
          <w:p w14:paraId="5523781A" w14:textId="77777777" w:rsidR="008B404B" w:rsidRPr="008B404B" w:rsidRDefault="00471D8D" w:rsidP="00471D8D">
            <w:pPr>
              <w:widowControl/>
              <w:spacing w:line="240" w:lineRule="auto"/>
              <w:rPr>
                <w:rFonts w:ascii="Times New Roman" w:hAnsi="Times New Roman"/>
                <w:kern w:val="0"/>
                <w:sz w:val="20"/>
              </w:rPr>
            </w:pPr>
            <w:r w:rsidRPr="008B404B">
              <w:rPr>
                <w:rFonts w:ascii="Times New Roman" w:hAnsi="Times New Roman"/>
                <w:kern w:val="0"/>
                <w:sz w:val="20"/>
              </w:rPr>
              <w:t>Number of</w:t>
            </w:r>
            <w:r w:rsidR="008B404B" w:rsidRPr="008B404B">
              <w:rPr>
                <w:rFonts w:ascii="Times New Roman" w:hAnsi="Times New Roman"/>
                <w:kern w:val="0"/>
                <w:sz w:val="20"/>
              </w:rPr>
              <w:t xml:space="preserve"> Repetitions</w:t>
            </w:r>
          </w:p>
        </w:tc>
        <w:tc>
          <w:tcPr>
            <w:tcW w:w="23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CC3642C" w14:textId="77777777" w:rsidR="008B404B" w:rsidRPr="008B404B" w:rsidRDefault="008B404B" w:rsidP="00471D8D">
            <w:pPr>
              <w:widowControl/>
              <w:spacing w:line="240" w:lineRule="auto"/>
              <w:rPr>
                <w:rFonts w:ascii="Times New Roman" w:hAnsi="Times New Roman"/>
                <w:kern w:val="0"/>
                <w:sz w:val="20"/>
              </w:rPr>
            </w:pPr>
            <w:r w:rsidRPr="008B404B">
              <w:rPr>
                <w:rFonts w:ascii="Times New Roman" w:hAnsi="Times New Roman"/>
                <w:kern w:val="0"/>
                <w:sz w:val="20"/>
              </w:rPr>
              <w:t>The percentage of sludge to the total volume</w:t>
            </w:r>
          </w:p>
        </w:tc>
        <w:tc>
          <w:tcPr>
            <w:tcW w:w="12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6C6F2" w14:textId="77777777" w:rsidR="008B404B" w:rsidRPr="008B404B" w:rsidRDefault="008B404B" w:rsidP="00471D8D">
            <w:pPr>
              <w:widowControl/>
              <w:spacing w:line="240" w:lineRule="auto"/>
              <w:ind w:firstLine="567"/>
              <w:rPr>
                <w:rFonts w:ascii="Times New Roman" w:hAnsi="Times New Roman"/>
                <w:kern w:val="0"/>
                <w:sz w:val="20"/>
              </w:rPr>
            </w:pPr>
            <w:r w:rsidRPr="008B404B">
              <w:rPr>
                <w:rFonts w:ascii="Times New Roman" w:hAnsi="Times New Roman"/>
                <w:kern w:val="0"/>
                <w:sz w:val="20"/>
              </w:rPr>
              <w:t>Trial</w:t>
            </w:r>
          </w:p>
        </w:tc>
      </w:tr>
      <w:tr w:rsidR="008B404B" w:rsidRPr="008B404B" w14:paraId="0A42B30A" w14:textId="77777777" w:rsidTr="008B404B">
        <w:trPr>
          <w:trHeight w:val="285"/>
          <w:jc w:val="right"/>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069FDAFB"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lastRenderedPageBreak/>
              <w:t>3</w:t>
            </w:r>
          </w:p>
        </w:tc>
        <w:tc>
          <w:tcPr>
            <w:tcW w:w="2341" w:type="pct"/>
            <w:tcBorders>
              <w:top w:val="nil"/>
              <w:left w:val="single" w:sz="4" w:space="0" w:color="auto"/>
              <w:bottom w:val="single" w:sz="4" w:space="0" w:color="auto"/>
              <w:right w:val="single" w:sz="4" w:space="0" w:color="auto"/>
            </w:tcBorders>
            <w:shd w:val="clear" w:color="auto" w:fill="auto"/>
            <w:vAlign w:val="bottom"/>
            <w:hideMark/>
          </w:tcPr>
          <w:p w14:paraId="3DA083B5"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0% of sludge (Control)</w:t>
            </w:r>
          </w:p>
        </w:tc>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51E99D41"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T1</w:t>
            </w:r>
          </w:p>
        </w:tc>
      </w:tr>
      <w:tr w:rsidR="008B404B" w:rsidRPr="008B404B" w14:paraId="63989CE9" w14:textId="77777777" w:rsidTr="008B404B">
        <w:trPr>
          <w:trHeight w:val="285"/>
          <w:jc w:val="right"/>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3BDB33BD"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3</w:t>
            </w:r>
          </w:p>
        </w:tc>
        <w:tc>
          <w:tcPr>
            <w:tcW w:w="2341" w:type="pct"/>
            <w:tcBorders>
              <w:top w:val="nil"/>
              <w:left w:val="single" w:sz="4" w:space="0" w:color="auto"/>
              <w:bottom w:val="single" w:sz="4" w:space="0" w:color="auto"/>
              <w:right w:val="single" w:sz="4" w:space="0" w:color="auto"/>
            </w:tcBorders>
            <w:shd w:val="clear" w:color="auto" w:fill="auto"/>
            <w:noWrap/>
            <w:vAlign w:val="center"/>
            <w:hideMark/>
          </w:tcPr>
          <w:p w14:paraId="635CC0D6"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10%</w:t>
            </w:r>
          </w:p>
        </w:tc>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785EB026"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T2</w:t>
            </w:r>
          </w:p>
        </w:tc>
      </w:tr>
      <w:tr w:rsidR="008B404B" w:rsidRPr="008B404B" w14:paraId="0AF83B30" w14:textId="77777777" w:rsidTr="008B404B">
        <w:trPr>
          <w:trHeight w:val="285"/>
          <w:jc w:val="right"/>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70C88144"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3</w:t>
            </w:r>
          </w:p>
        </w:tc>
        <w:tc>
          <w:tcPr>
            <w:tcW w:w="2341" w:type="pct"/>
            <w:tcBorders>
              <w:top w:val="nil"/>
              <w:left w:val="single" w:sz="4" w:space="0" w:color="auto"/>
              <w:bottom w:val="single" w:sz="4" w:space="0" w:color="auto"/>
              <w:right w:val="single" w:sz="4" w:space="0" w:color="auto"/>
            </w:tcBorders>
            <w:shd w:val="clear" w:color="auto" w:fill="auto"/>
            <w:noWrap/>
            <w:vAlign w:val="center"/>
            <w:hideMark/>
          </w:tcPr>
          <w:p w14:paraId="5713F9C0"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20%</w:t>
            </w:r>
          </w:p>
        </w:tc>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346111E5"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T3</w:t>
            </w:r>
          </w:p>
        </w:tc>
      </w:tr>
      <w:tr w:rsidR="008B404B" w:rsidRPr="008B404B" w14:paraId="4D9B802A" w14:textId="77777777" w:rsidTr="008B404B">
        <w:trPr>
          <w:trHeight w:val="285"/>
          <w:jc w:val="right"/>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70034E5E"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3</w:t>
            </w:r>
          </w:p>
        </w:tc>
        <w:tc>
          <w:tcPr>
            <w:tcW w:w="2341" w:type="pct"/>
            <w:tcBorders>
              <w:top w:val="nil"/>
              <w:left w:val="single" w:sz="4" w:space="0" w:color="auto"/>
              <w:bottom w:val="single" w:sz="4" w:space="0" w:color="auto"/>
              <w:right w:val="single" w:sz="4" w:space="0" w:color="auto"/>
            </w:tcBorders>
            <w:shd w:val="clear" w:color="auto" w:fill="auto"/>
            <w:noWrap/>
            <w:vAlign w:val="center"/>
            <w:hideMark/>
          </w:tcPr>
          <w:p w14:paraId="49E25340"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25%</w:t>
            </w:r>
          </w:p>
        </w:tc>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0AA095B2"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T4</w:t>
            </w:r>
          </w:p>
        </w:tc>
      </w:tr>
      <w:tr w:rsidR="008B404B" w:rsidRPr="008B404B" w14:paraId="4D93494A" w14:textId="77777777" w:rsidTr="008B404B">
        <w:trPr>
          <w:trHeight w:val="285"/>
          <w:jc w:val="right"/>
        </w:trPr>
        <w:tc>
          <w:tcPr>
            <w:tcW w:w="1377" w:type="pct"/>
            <w:tcBorders>
              <w:top w:val="nil"/>
              <w:left w:val="single" w:sz="4" w:space="0" w:color="auto"/>
              <w:bottom w:val="single" w:sz="4" w:space="0" w:color="auto"/>
              <w:right w:val="single" w:sz="4" w:space="0" w:color="auto"/>
            </w:tcBorders>
            <w:shd w:val="clear" w:color="auto" w:fill="auto"/>
            <w:noWrap/>
            <w:vAlign w:val="center"/>
            <w:hideMark/>
          </w:tcPr>
          <w:p w14:paraId="6190B56E"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3</w:t>
            </w:r>
          </w:p>
        </w:tc>
        <w:tc>
          <w:tcPr>
            <w:tcW w:w="2341" w:type="pct"/>
            <w:tcBorders>
              <w:top w:val="nil"/>
              <w:left w:val="single" w:sz="4" w:space="0" w:color="auto"/>
              <w:bottom w:val="single" w:sz="4" w:space="0" w:color="auto"/>
              <w:right w:val="single" w:sz="4" w:space="0" w:color="auto"/>
            </w:tcBorders>
            <w:shd w:val="clear" w:color="auto" w:fill="auto"/>
            <w:noWrap/>
            <w:vAlign w:val="center"/>
            <w:hideMark/>
          </w:tcPr>
          <w:p w14:paraId="078D2591"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30%</w:t>
            </w:r>
          </w:p>
        </w:tc>
        <w:tc>
          <w:tcPr>
            <w:tcW w:w="1282" w:type="pct"/>
            <w:tcBorders>
              <w:top w:val="nil"/>
              <w:left w:val="single" w:sz="4" w:space="0" w:color="auto"/>
              <w:bottom w:val="single" w:sz="4" w:space="0" w:color="auto"/>
              <w:right w:val="single" w:sz="4" w:space="0" w:color="auto"/>
            </w:tcBorders>
            <w:shd w:val="clear" w:color="auto" w:fill="auto"/>
            <w:noWrap/>
            <w:vAlign w:val="center"/>
            <w:hideMark/>
          </w:tcPr>
          <w:p w14:paraId="4CE6CEAB" w14:textId="77777777" w:rsidR="008B404B" w:rsidRPr="008B404B" w:rsidRDefault="008B404B" w:rsidP="008B404B">
            <w:pPr>
              <w:widowControl/>
              <w:spacing w:line="240" w:lineRule="auto"/>
              <w:ind w:firstLine="567"/>
              <w:jc w:val="center"/>
              <w:rPr>
                <w:rFonts w:ascii="Times New Roman" w:hAnsi="Times New Roman"/>
                <w:kern w:val="0"/>
                <w:sz w:val="20"/>
              </w:rPr>
            </w:pPr>
            <w:r w:rsidRPr="008B404B">
              <w:rPr>
                <w:rFonts w:ascii="Times New Roman" w:hAnsi="Times New Roman"/>
                <w:kern w:val="0"/>
                <w:sz w:val="20"/>
              </w:rPr>
              <w:t>T5</w:t>
            </w:r>
          </w:p>
        </w:tc>
      </w:tr>
    </w:tbl>
    <w:bookmarkEnd w:id="9"/>
    <w:p w14:paraId="7699B0B1" w14:textId="227177C0" w:rsidR="008B404B" w:rsidRPr="00252E70" w:rsidRDefault="003D79A9" w:rsidP="00E77DBD">
      <w:pPr>
        <w:pStyle w:val="Heading2"/>
        <w:spacing w:beforeLines="120" w:before="288" w:afterLines="120" w:after="288" w:line="360" w:lineRule="auto"/>
        <w:ind w:left="0" w:firstLine="0"/>
        <w:rPr>
          <w:rFonts w:asciiTheme="majorBidi" w:hAnsiTheme="majorBidi"/>
        </w:rPr>
      </w:pPr>
      <w:r>
        <w:rPr>
          <w:rFonts w:asciiTheme="majorBidi" w:hAnsiTheme="majorBidi"/>
        </w:rPr>
        <w:t>D</w:t>
      </w:r>
      <w:r w:rsidR="00E77DBD">
        <w:rPr>
          <w:rFonts w:asciiTheme="majorBidi" w:hAnsiTheme="majorBidi"/>
        </w:rPr>
        <w:t xml:space="preserve">   </w:t>
      </w:r>
      <w:r w:rsidR="008B404B" w:rsidRPr="00252E70">
        <w:rPr>
          <w:rFonts w:asciiTheme="majorBidi" w:hAnsiTheme="majorBidi"/>
        </w:rPr>
        <w:t>Statistical analysis</w:t>
      </w:r>
    </w:p>
    <w:p w14:paraId="011C6114" w14:textId="0A825727" w:rsidR="008B404B" w:rsidRDefault="008B404B" w:rsidP="00E77DBD">
      <w:pPr>
        <w:pStyle w:val="PARAGRAPH"/>
        <w:rPr>
          <w:rFonts w:ascii="Times New Roman" w:hAnsi="Times New Roman"/>
          <w:color w:val="000000"/>
          <w:sz w:val="20"/>
        </w:rPr>
      </w:pPr>
      <w:r w:rsidRPr="008B404B">
        <w:rPr>
          <w:rFonts w:ascii="Times New Roman" w:hAnsi="Times New Roman"/>
          <w:color w:val="000000"/>
          <w:sz w:val="20"/>
        </w:rPr>
        <w:t>Using Excel, the data was statistically examined, and use three repetitions of each sample were used to compute the mean, standard deviation</w:t>
      </w:r>
      <w:r w:rsidR="00127C21">
        <w:rPr>
          <w:rFonts w:ascii="Times New Roman" w:hAnsi="Times New Roman"/>
          <w:color w:val="000000"/>
          <w:sz w:val="20"/>
        </w:rPr>
        <w:t>,</w:t>
      </w:r>
      <w:r w:rsidRPr="008B404B">
        <w:rPr>
          <w:rFonts w:ascii="Times New Roman" w:hAnsi="Times New Roman"/>
          <w:color w:val="000000"/>
          <w:sz w:val="20"/>
        </w:rPr>
        <w:t xml:space="preserve"> and T</w:t>
      </w:r>
      <w:r w:rsidR="00127C21">
        <w:rPr>
          <w:rFonts w:ascii="Times New Roman" w:hAnsi="Times New Roman"/>
          <w:color w:val="000000"/>
          <w:sz w:val="20"/>
        </w:rPr>
        <w:t>-</w:t>
      </w:r>
      <w:r w:rsidRPr="008B404B">
        <w:rPr>
          <w:rFonts w:ascii="Times New Roman" w:hAnsi="Times New Roman"/>
          <w:color w:val="000000"/>
          <w:sz w:val="20"/>
        </w:rPr>
        <w:t>test. The significant differences are those with P-values less than 0.05.</w:t>
      </w:r>
    </w:p>
    <w:p w14:paraId="38C4E999" w14:textId="77777777" w:rsidR="00E77DBD" w:rsidRPr="00A520EF" w:rsidRDefault="00E77DBD" w:rsidP="00A520EF">
      <w:pPr>
        <w:pStyle w:val="Heading1"/>
        <w:rPr>
          <w:rFonts w:ascii="Times New Roman" w:hAnsi="Times New Roman"/>
          <w:color w:val="000000"/>
          <w:sz w:val="24"/>
          <w:szCs w:val="24"/>
        </w:rPr>
      </w:pPr>
      <w:r>
        <w:rPr>
          <w:rFonts w:ascii="Times New Roman" w:hAnsi="Times New Roman"/>
          <w:color w:val="000000"/>
          <w:sz w:val="24"/>
          <w:szCs w:val="24"/>
        </w:rPr>
        <w:t>III</w:t>
      </w:r>
      <w:r w:rsidRPr="003C6BBE">
        <w:rPr>
          <w:rFonts w:ascii="Times New Roman" w:hAnsi="Times New Roman"/>
          <w:color w:val="000000"/>
          <w:sz w:val="24"/>
          <w:szCs w:val="24"/>
        </w:rPr>
        <w:tab/>
      </w:r>
      <w:r>
        <w:rPr>
          <w:rFonts w:ascii="Times New Roman" w:hAnsi="Times New Roman"/>
          <w:color w:val="000000"/>
          <w:sz w:val="24"/>
          <w:szCs w:val="24"/>
        </w:rPr>
        <w:t xml:space="preserve"> </w:t>
      </w:r>
      <w:r w:rsidRPr="00E77DBD">
        <w:rPr>
          <w:rFonts w:ascii="Times New Roman" w:hAnsi="Times New Roman"/>
          <w:color w:val="000000"/>
          <w:sz w:val="24"/>
          <w:szCs w:val="24"/>
        </w:rPr>
        <w:t>Results and discussion</w:t>
      </w:r>
    </w:p>
    <w:p w14:paraId="7542684C" w14:textId="44E36A68" w:rsidR="00E5121E" w:rsidRDefault="00E77DBD" w:rsidP="00E77DBD">
      <w:pPr>
        <w:spacing w:beforeLines="120" w:before="288" w:afterLines="120" w:after="288"/>
        <w:rPr>
          <w:rFonts w:ascii="Times New Roman" w:hAnsi="Times New Roman"/>
          <w:color w:val="000000"/>
          <w:sz w:val="20"/>
        </w:rPr>
      </w:pPr>
      <w:r>
        <w:rPr>
          <w:rFonts w:ascii="Times New Roman" w:hAnsi="Times New Roman"/>
          <w:color w:val="000000"/>
          <w:sz w:val="20"/>
        </w:rPr>
        <w:t xml:space="preserve">      </w:t>
      </w:r>
      <w:r w:rsidR="00127C21">
        <w:rPr>
          <w:rFonts w:ascii="Times New Roman" w:hAnsi="Times New Roman"/>
          <w:color w:val="000000"/>
          <w:sz w:val="20"/>
        </w:rPr>
        <w:t>T</w:t>
      </w:r>
      <w:r w:rsidR="00E5121E" w:rsidRPr="00E77DBD">
        <w:rPr>
          <w:rFonts w:ascii="Times New Roman" w:hAnsi="Times New Roman"/>
          <w:color w:val="000000"/>
          <w:sz w:val="20"/>
        </w:rPr>
        <w:t xml:space="preserve">o evaluate sludge, three NGEST samples were taken from more than one site in the sludge storage location. Parameters such as (pH, EC, TDS, FC, O.M, N, P, ammonia N, E. coli, salmonella, </w:t>
      </w:r>
      <w:proofErr w:type="spellStart"/>
      <w:r w:rsidR="00E5121E" w:rsidRPr="00E77DBD">
        <w:rPr>
          <w:rFonts w:ascii="Times New Roman" w:hAnsi="Times New Roman"/>
          <w:color w:val="000000"/>
          <w:sz w:val="20"/>
        </w:rPr>
        <w:t>faecal</w:t>
      </w:r>
      <w:proofErr w:type="spellEnd"/>
      <w:r w:rsidR="00E5121E" w:rsidRPr="00E77DBD">
        <w:rPr>
          <w:rFonts w:ascii="Times New Roman" w:hAnsi="Times New Roman"/>
          <w:color w:val="000000"/>
          <w:sz w:val="20"/>
        </w:rPr>
        <w:t xml:space="preserve"> coliforms,</w:t>
      </w:r>
      <w:r w:rsidR="00D77BC0" w:rsidRPr="00E77DBD">
        <w:rPr>
          <w:rFonts w:ascii="Times New Roman" w:hAnsi="Times New Roman"/>
          <w:color w:val="000000"/>
          <w:sz w:val="20"/>
        </w:rPr>
        <w:t xml:space="preserve"> </w:t>
      </w:r>
      <w:proofErr w:type="spellStart"/>
      <w:r w:rsidR="00D77BC0" w:rsidRPr="00E77DBD">
        <w:rPr>
          <w:rFonts w:ascii="Times New Roman" w:hAnsi="Times New Roman"/>
          <w:color w:val="000000"/>
          <w:sz w:val="20"/>
        </w:rPr>
        <w:t>faecal</w:t>
      </w:r>
      <w:proofErr w:type="spellEnd"/>
      <w:r w:rsidR="00D77BC0" w:rsidRPr="00E77DBD">
        <w:rPr>
          <w:rFonts w:ascii="Times New Roman" w:hAnsi="Times New Roman"/>
          <w:color w:val="000000"/>
          <w:sz w:val="20"/>
        </w:rPr>
        <w:t xml:space="preserve"> </w:t>
      </w:r>
      <w:proofErr w:type="spellStart"/>
      <w:r w:rsidR="00D77BC0" w:rsidRPr="00E77DBD">
        <w:rPr>
          <w:rFonts w:ascii="Times New Roman" w:hAnsi="Times New Roman"/>
          <w:color w:val="000000"/>
          <w:sz w:val="20"/>
        </w:rPr>
        <w:t>strept</w:t>
      </w:r>
      <w:proofErr w:type="spellEnd"/>
      <w:r w:rsidR="00D77BC0" w:rsidRPr="00E77DBD">
        <w:rPr>
          <w:rFonts w:ascii="Times New Roman" w:hAnsi="Times New Roman"/>
          <w:color w:val="000000"/>
          <w:sz w:val="20"/>
        </w:rPr>
        <w:t>,</w:t>
      </w:r>
      <w:r w:rsidR="00E5121E" w:rsidRPr="00E77DBD">
        <w:rPr>
          <w:rFonts w:ascii="Times New Roman" w:hAnsi="Times New Roman"/>
          <w:color w:val="000000"/>
          <w:sz w:val="20"/>
        </w:rPr>
        <w:t xml:space="preserve"> total coliforms, SAR, magnesium and calcium, sodium, chloride</w:t>
      </w:r>
      <w:r w:rsidR="00127C21">
        <w:rPr>
          <w:rFonts w:ascii="Times New Roman" w:hAnsi="Times New Roman"/>
          <w:color w:val="000000"/>
          <w:sz w:val="20"/>
        </w:rPr>
        <w:t>,</w:t>
      </w:r>
      <w:r w:rsidR="00E5121E" w:rsidRPr="00E77DBD">
        <w:rPr>
          <w:rFonts w:ascii="Times New Roman" w:hAnsi="Times New Roman"/>
          <w:color w:val="000000"/>
          <w:sz w:val="20"/>
        </w:rPr>
        <w:t xml:space="preserve"> and potassium).</w:t>
      </w:r>
      <w:r w:rsidR="00127C21">
        <w:rPr>
          <w:rFonts w:ascii="Times New Roman" w:hAnsi="Times New Roman"/>
          <w:color w:val="000000"/>
          <w:sz w:val="20"/>
        </w:rPr>
        <w:t xml:space="preserve"> T</w:t>
      </w:r>
      <w:r w:rsidR="005C4C89" w:rsidRPr="005C4C89">
        <w:rPr>
          <w:rFonts w:ascii="Times New Roman" w:hAnsi="Times New Roman"/>
          <w:color w:val="000000"/>
          <w:sz w:val="20"/>
        </w:rPr>
        <w:t xml:space="preserve">he table below </w:t>
      </w:r>
      <w:r w:rsidR="005C4C89" w:rsidRPr="00EE7706">
        <w:rPr>
          <w:rFonts w:ascii="Times New Roman" w:hAnsi="Times New Roman"/>
          <w:color w:val="000000"/>
          <w:sz w:val="20"/>
        </w:rPr>
        <w:t xml:space="preserve">summarizes the overall results for the mean of the samples </w:t>
      </w:r>
      <w:r w:rsidR="005C4C89">
        <w:rPr>
          <w:rFonts w:ascii="Times New Roman" w:hAnsi="Times New Roman"/>
          <w:color w:val="000000"/>
          <w:sz w:val="20"/>
        </w:rPr>
        <w:t>test.</w:t>
      </w:r>
    </w:p>
    <w:p w14:paraId="0FA82F7D" w14:textId="77777777" w:rsidR="005C4C89" w:rsidRDefault="005C4C89" w:rsidP="00E77DBD">
      <w:pPr>
        <w:spacing w:beforeLines="120" w:before="288" w:afterLines="120" w:after="288"/>
        <w:rPr>
          <w:rFonts w:ascii="Times New Roman" w:hAnsi="Times New Roman"/>
          <w:color w:val="000000"/>
          <w:sz w:val="20"/>
        </w:rPr>
      </w:pPr>
    </w:p>
    <w:p w14:paraId="24E1C7D5" w14:textId="45A2A48C" w:rsidR="005C4C89" w:rsidRDefault="005C4C89" w:rsidP="00E77DBD">
      <w:pPr>
        <w:spacing w:beforeLines="120" w:before="288" w:afterLines="120" w:after="288"/>
        <w:rPr>
          <w:rFonts w:ascii="Times New Roman" w:hAnsi="Times New Roman"/>
          <w:color w:val="000000"/>
          <w:sz w:val="20"/>
        </w:rPr>
      </w:pPr>
    </w:p>
    <w:p w14:paraId="0B8F651B" w14:textId="172672E9" w:rsidR="00150E6D" w:rsidRDefault="00150E6D" w:rsidP="00E77DBD">
      <w:pPr>
        <w:spacing w:beforeLines="120" w:before="288" w:afterLines="120" w:after="288"/>
        <w:rPr>
          <w:rFonts w:ascii="Times New Roman" w:hAnsi="Times New Roman"/>
          <w:color w:val="000000"/>
          <w:sz w:val="20"/>
        </w:rPr>
      </w:pPr>
    </w:p>
    <w:p w14:paraId="39130DAA" w14:textId="77777777" w:rsidR="00150E6D" w:rsidRDefault="00150E6D" w:rsidP="00E77DBD">
      <w:pPr>
        <w:spacing w:beforeLines="120" w:before="288" w:afterLines="120" w:after="288"/>
        <w:rPr>
          <w:rFonts w:ascii="Times New Roman" w:hAnsi="Times New Roman"/>
          <w:color w:val="000000"/>
          <w:sz w:val="20"/>
        </w:rPr>
      </w:pPr>
    </w:p>
    <w:p w14:paraId="04BBF09A" w14:textId="77777777" w:rsidR="005C4C89" w:rsidRPr="00E76FC0" w:rsidRDefault="005C4C89" w:rsidP="005C4C89">
      <w:pPr>
        <w:pStyle w:val="PARAGRAPH"/>
        <w:jc w:val="center"/>
        <w:rPr>
          <w:rFonts w:ascii="Times New Roman" w:hAnsi="Times New Roman"/>
          <w:b/>
          <w:bCs/>
          <w:color w:val="000000"/>
          <w:sz w:val="20"/>
        </w:rPr>
      </w:pPr>
      <w:r w:rsidRPr="00E76FC0">
        <w:rPr>
          <w:rFonts w:ascii="Times New Roman" w:hAnsi="Times New Roman"/>
          <w:b/>
          <w:bCs/>
          <w:color w:val="000000"/>
          <w:sz w:val="20"/>
        </w:rPr>
        <w:t xml:space="preserve">TABLE </w:t>
      </w:r>
      <w:r>
        <w:rPr>
          <w:rFonts w:ascii="Times New Roman" w:hAnsi="Times New Roman"/>
          <w:b/>
          <w:bCs/>
          <w:color w:val="000000"/>
          <w:sz w:val="20"/>
        </w:rPr>
        <w:t xml:space="preserve">3 </w:t>
      </w:r>
    </w:p>
    <w:p w14:paraId="3909FC98" w14:textId="77777777" w:rsidR="00EE7706" w:rsidRPr="005C4C89" w:rsidRDefault="005C4C89" w:rsidP="005C4C89">
      <w:pPr>
        <w:pStyle w:val="PARAGRAPH"/>
        <w:jc w:val="center"/>
        <w:rPr>
          <w:rFonts w:ascii="Times New Roman" w:hAnsi="Times New Roman"/>
          <w:color w:val="000000"/>
          <w:sz w:val="20"/>
        </w:rPr>
      </w:pPr>
      <w:r w:rsidRPr="00EE7706">
        <w:t>Properties</w:t>
      </w:r>
      <w:r>
        <w:t xml:space="preserve"> of sludge from </w:t>
      </w:r>
      <w:r w:rsidRPr="00E5121E">
        <w:rPr>
          <w:rFonts w:ascii="Times New Roman" w:hAnsi="Times New Roman"/>
          <w:color w:val="000000"/>
          <w:sz w:val="20"/>
        </w:rPr>
        <w:t>NGEST</w:t>
      </w:r>
    </w:p>
    <w:tbl>
      <w:tblPr>
        <w:bidiVisual/>
        <w:tblW w:w="3923" w:type="pct"/>
        <w:jc w:val="center"/>
        <w:tblLook w:val="04A0" w:firstRow="1" w:lastRow="0" w:firstColumn="1" w:lastColumn="0" w:noHBand="0" w:noVBand="1"/>
      </w:tblPr>
      <w:tblGrid>
        <w:gridCol w:w="998"/>
        <w:gridCol w:w="1966"/>
        <w:gridCol w:w="862"/>
      </w:tblGrid>
      <w:tr w:rsidR="00D77BC0" w:rsidRPr="00D77BC0" w14:paraId="40DDCE55" w14:textId="77777777" w:rsidTr="00AC29D2">
        <w:trPr>
          <w:trHeight w:val="570"/>
          <w:jc w:val="center"/>
        </w:trPr>
        <w:tc>
          <w:tcPr>
            <w:tcW w:w="13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2C12FB" w14:textId="77777777" w:rsidR="00D77BC0" w:rsidRPr="00D77BC0" w:rsidRDefault="00D77BC0" w:rsidP="00D77BC0">
            <w:pPr>
              <w:widowControl/>
              <w:spacing w:line="240" w:lineRule="auto"/>
              <w:jc w:val="center"/>
              <w:rPr>
                <w:rFonts w:ascii="Times New Roman" w:hAnsi="Times New Roman"/>
                <w:b/>
                <w:bCs/>
                <w:color w:val="000000"/>
                <w:kern w:val="0"/>
                <w:sz w:val="22"/>
                <w:szCs w:val="22"/>
              </w:rPr>
            </w:pPr>
            <w:r w:rsidRPr="00D77BC0">
              <w:rPr>
                <w:rFonts w:ascii="Times New Roman" w:hAnsi="Times New Roman"/>
                <w:b/>
                <w:bCs/>
                <w:color w:val="000000"/>
                <w:kern w:val="0"/>
                <w:sz w:val="22"/>
                <w:szCs w:val="22"/>
              </w:rPr>
              <w:t>Result</w:t>
            </w:r>
          </w:p>
        </w:tc>
        <w:tc>
          <w:tcPr>
            <w:tcW w:w="256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E11720" w14:textId="77777777" w:rsidR="00D77BC0" w:rsidRPr="00D77BC0" w:rsidRDefault="00D77BC0" w:rsidP="00D77BC0">
            <w:pPr>
              <w:widowControl/>
              <w:spacing w:line="240" w:lineRule="auto"/>
              <w:jc w:val="center"/>
              <w:rPr>
                <w:rFonts w:ascii="Times New Roman" w:hAnsi="Times New Roman"/>
                <w:b/>
                <w:bCs/>
                <w:color w:val="000000"/>
                <w:kern w:val="0"/>
                <w:sz w:val="22"/>
                <w:szCs w:val="22"/>
              </w:rPr>
            </w:pPr>
            <w:r w:rsidRPr="00D77BC0">
              <w:rPr>
                <w:rFonts w:ascii="Times New Roman" w:hAnsi="Times New Roman"/>
                <w:b/>
                <w:bCs/>
                <w:color w:val="000000"/>
                <w:kern w:val="0"/>
                <w:sz w:val="22"/>
                <w:szCs w:val="22"/>
              </w:rPr>
              <w:t>Analysis</w:t>
            </w:r>
          </w:p>
        </w:tc>
        <w:tc>
          <w:tcPr>
            <w:tcW w:w="11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410EB4" w14:textId="77777777" w:rsidR="00D77BC0" w:rsidRPr="00D77BC0" w:rsidRDefault="00D77BC0" w:rsidP="00D77BC0">
            <w:pPr>
              <w:widowControl/>
              <w:spacing w:line="240" w:lineRule="auto"/>
              <w:jc w:val="center"/>
              <w:rPr>
                <w:rFonts w:ascii="Times New Roman" w:hAnsi="Times New Roman"/>
                <w:b/>
                <w:bCs/>
                <w:color w:val="000000"/>
                <w:kern w:val="0"/>
                <w:sz w:val="22"/>
                <w:szCs w:val="22"/>
              </w:rPr>
            </w:pPr>
            <w:r w:rsidRPr="00D77BC0">
              <w:rPr>
                <w:rFonts w:ascii="Times New Roman" w:hAnsi="Times New Roman"/>
                <w:b/>
                <w:bCs/>
                <w:color w:val="000000"/>
                <w:kern w:val="0"/>
                <w:sz w:val="22"/>
                <w:szCs w:val="22"/>
              </w:rPr>
              <w:t>NO</w:t>
            </w:r>
          </w:p>
        </w:tc>
      </w:tr>
      <w:tr w:rsidR="00D77BC0" w:rsidRPr="00D77BC0" w14:paraId="5FA86F65"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18415C89"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6.8</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1E87BC74"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pH</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585568F5"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w:t>
            </w:r>
          </w:p>
        </w:tc>
      </w:tr>
      <w:tr w:rsidR="00D77BC0" w:rsidRPr="00D77BC0" w14:paraId="06A0F91D"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5BC66136"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6.8</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648C478E"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 xml:space="preserve">EC </w:t>
            </w:r>
            <w:proofErr w:type="spellStart"/>
            <w:r w:rsidRPr="00D77BC0">
              <w:rPr>
                <w:rFonts w:ascii="Times New Roman" w:hAnsi="Times New Roman"/>
                <w:color w:val="000000"/>
                <w:kern w:val="0"/>
                <w:sz w:val="22"/>
                <w:szCs w:val="22"/>
              </w:rPr>
              <w:t>ms</w:t>
            </w:r>
            <w:proofErr w:type="spellEnd"/>
            <w:r w:rsidRPr="00D77BC0">
              <w:rPr>
                <w:rFonts w:ascii="Times New Roman" w:hAnsi="Times New Roman"/>
                <w:color w:val="000000"/>
                <w:kern w:val="0"/>
                <w:sz w:val="22"/>
                <w:szCs w:val="22"/>
              </w:rPr>
              <w:t>/cm</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4A204D9"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2</w:t>
            </w:r>
          </w:p>
        </w:tc>
      </w:tr>
      <w:tr w:rsidR="00D77BC0" w:rsidRPr="00D77BC0" w14:paraId="5233156A" w14:textId="77777777" w:rsidTr="00AC29D2">
        <w:trPr>
          <w:trHeight w:val="771"/>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68817FCF"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4350</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4B1123D5"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TDS   mg/l as TDS</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6B9870FA"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3</w:t>
            </w:r>
          </w:p>
        </w:tc>
      </w:tr>
      <w:tr w:rsidR="00D77BC0" w:rsidRPr="00D77BC0" w14:paraId="2EE4E0E2" w14:textId="77777777" w:rsidTr="00AC29D2">
        <w:trPr>
          <w:trHeight w:val="960"/>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0CC9613F"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140</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24A46A48"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 xml:space="preserve">Chloride </w:t>
            </w:r>
            <w:proofErr w:type="spellStart"/>
            <w:r w:rsidRPr="00D77BC0">
              <w:rPr>
                <w:rFonts w:ascii="Times New Roman" w:hAnsi="Times New Roman"/>
                <w:color w:val="000000"/>
                <w:kern w:val="0"/>
                <w:sz w:val="22"/>
                <w:szCs w:val="22"/>
              </w:rPr>
              <w:t>meq</w:t>
            </w:r>
            <w:proofErr w:type="spellEnd"/>
            <w:r w:rsidRPr="00D77BC0">
              <w:rPr>
                <w:rFonts w:ascii="Times New Roman" w:hAnsi="Times New Roman"/>
                <w:color w:val="000000"/>
                <w:kern w:val="0"/>
                <w:sz w:val="22"/>
                <w:szCs w:val="22"/>
              </w:rPr>
              <w:t>/l as Cl</w:t>
            </w:r>
            <w:r w:rsidRPr="00D77BC0">
              <w:rPr>
                <w:rFonts w:ascii="Times New Roman" w:hAnsi="Times New Roman"/>
                <w:color w:val="000000"/>
                <w:kern w:val="0"/>
                <w:sz w:val="22"/>
                <w:szCs w:val="22"/>
                <w:vertAlign w:val="superscript"/>
              </w:rPr>
              <w:t>-</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528E0F11"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4</w:t>
            </w:r>
          </w:p>
        </w:tc>
      </w:tr>
      <w:tr w:rsidR="00D77BC0" w:rsidRPr="00D77BC0" w14:paraId="36F26CB5" w14:textId="77777777" w:rsidTr="00AC29D2">
        <w:trPr>
          <w:trHeight w:val="741"/>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1D94128C"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80</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54985388"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 xml:space="preserve">Sodium </w:t>
            </w:r>
            <w:proofErr w:type="spellStart"/>
            <w:r w:rsidRPr="00D77BC0">
              <w:rPr>
                <w:rFonts w:ascii="Times New Roman" w:hAnsi="Times New Roman"/>
                <w:color w:val="000000"/>
                <w:kern w:val="0"/>
                <w:sz w:val="22"/>
                <w:szCs w:val="22"/>
              </w:rPr>
              <w:t>meq</w:t>
            </w:r>
            <w:proofErr w:type="spellEnd"/>
            <w:r w:rsidRPr="00D77BC0">
              <w:rPr>
                <w:rFonts w:ascii="Times New Roman" w:hAnsi="Times New Roman"/>
                <w:color w:val="000000"/>
                <w:kern w:val="0"/>
                <w:sz w:val="22"/>
                <w:szCs w:val="22"/>
              </w:rPr>
              <w:t>/l as Na</w:t>
            </w:r>
            <w:r w:rsidRPr="00D77BC0">
              <w:rPr>
                <w:rFonts w:ascii="Times New Roman" w:hAnsi="Times New Roman"/>
                <w:color w:val="000000"/>
                <w:kern w:val="0"/>
                <w:sz w:val="22"/>
                <w:szCs w:val="22"/>
                <w:vertAlign w:val="superscript"/>
              </w:rPr>
              <w:t>+</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2C97DF7"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6</w:t>
            </w:r>
          </w:p>
        </w:tc>
      </w:tr>
      <w:tr w:rsidR="00D77BC0" w:rsidRPr="00D77BC0" w14:paraId="6F90E0B6" w14:textId="77777777" w:rsidTr="00AC29D2">
        <w:trPr>
          <w:trHeight w:val="660"/>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0D413EE3"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lastRenderedPageBreak/>
              <w:t>1580</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1B1649DB"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Potassium mg/l as K</w:t>
            </w:r>
            <w:r w:rsidRPr="00D77BC0">
              <w:rPr>
                <w:rFonts w:ascii="Times New Roman" w:hAnsi="Times New Roman"/>
                <w:color w:val="000000"/>
                <w:kern w:val="0"/>
                <w:sz w:val="22"/>
                <w:szCs w:val="22"/>
                <w:vertAlign w:val="superscript"/>
              </w:rPr>
              <w:t>+</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411C23A9"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7</w:t>
            </w:r>
          </w:p>
        </w:tc>
      </w:tr>
      <w:tr w:rsidR="00D77BC0" w:rsidRPr="00D77BC0" w14:paraId="7DB1A73A" w14:textId="77777777" w:rsidTr="00AC29D2">
        <w:trPr>
          <w:trHeight w:val="651"/>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2409898D"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80.5</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1CEE9B33"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 xml:space="preserve">Magnesium + Calcium </w:t>
            </w:r>
            <w:proofErr w:type="spellStart"/>
            <w:r w:rsidRPr="00D77BC0">
              <w:rPr>
                <w:rFonts w:ascii="Times New Roman" w:hAnsi="Times New Roman"/>
                <w:color w:val="000000"/>
                <w:kern w:val="0"/>
                <w:sz w:val="22"/>
                <w:szCs w:val="22"/>
              </w:rPr>
              <w:t>meq</w:t>
            </w:r>
            <w:proofErr w:type="spellEnd"/>
            <w:r w:rsidRPr="00D77BC0">
              <w:rPr>
                <w:rFonts w:ascii="Times New Roman" w:hAnsi="Times New Roman"/>
                <w:color w:val="000000"/>
                <w:kern w:val="0"/>
                <w:sz w:val="22"/>
                <w:szCs w:val="22"/>
              </w:rPr>
              <w:t>/l     as     Ca</w:t>
            </w:r>
            <w:r w:rsidRPr="00D77BC0">
              <w:rPr>
                <w:rFonts w:ascii="Times New Roman" w:hAnsi="Times New Roman"/>
                <w:color w:val="000000"/>
                <w:kern w:val="0"/>
                <w:sz w:val="22"/>
                <w:szCs w:val="22"/>
                <w:vertAlign w:val="superscript"/>
              </w:rPr>
              <w:t>+2</w:t>
            </w:r>
            <w:r w:rsidRPr="00D77BC0">
              <w:rPr>
                <w:rFonts w:ascii="Times New Roman" w:hAnsi="Times New Roman"/>
                <w:color w:val="000000"/>
                <w:kern w:val="0"/>
                <w:sz w:val="22"/>
                <w:szCs w:val="22"/>
              </w:rPr>
              <w:t xml:space="preserve"> +Mg</w:t>
            </w:r>
            <w:r w:rsidRPr="00D77BC0">
              <w:rPr>
                <w:rFonts w:ascii="Times New Roman" w:hAnsi="Times New Roman"/>
                <w:color w:val="000000"/>
                <w:kern w:val="0"/>
                <w:sz w:val="22"/>
                <w:szCs w:val="22"/>
                <w:vertAlign w:val="superscript"/>
              </w:rPr>
              <w:t>+2</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08C4B71E"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8</w:t>
            </w:r>
          </w:p>
        </w:tc>
      </w:tr>
      <w:tr w:rsidR="00D77BC0" w:rsidRPr="00D77BC0" w14:paraId="779F7DD0"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noWrap/>
            <w:vAlign w:val="center"/>
            <w:hideMark/>
          </w:tcPr>
          <w:p w14:paraId="23695827"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35</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1B67A238"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SAR</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1C6EDD8"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9</w:t>
            </w:r>
          </w:p>
        </w:tc>
      </w:tr>
      <w:tr w:rsidR="00D77BC0" w:rsidRPr="00D77BC0" w14:paraId="6F42EC78" w14:textId="77777777" w:rsidTr="00AC29D2">
        <w:trPr>
          <w:trHeight w:val="6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3CAA88A1"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1x10</w:t>
            </w:r>
            <w:r w:rsidRPr="00D77BC0">
              <w:rPr>
                <w:rFonts w:ascii="Times New Roman" w:hAnsi="Times New Roman"/>
                <w:color w:val="000000"/>
                <w:kern w:val="0"/>
                <w:sz w:val="22"/>
                <w:szCs w:val="22"/>
                <w:vertAlign w:val="superscript"/>
              </w:rPr>
              <w:t>4</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754849E6"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Total Coliform</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147EC58"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10</w:t>
            </w:r>
          </w:p>
        </w:tc>
      </w:tr>
      <w:tr w:rsidR="00D77BC0" w:rsidRPr="00D77BC0" w14:paraId="2A95CA10" w14:textId="77777777" w:rsidTr="00AC29D2">
        <w:trPr>
          <w:trHeight w:val="6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7576A536"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3x10</w:t>
            </w:r>
            <w:r w:rsidRPr="00D77BC0">
              <w:rPr>
                <w:rFonts w:ascii="Times New Roman" w:hAnsi="Times New Roman"/>
                <w:color w:val="000000"/>
                <w:kern w:val="0"/>
                <w:sz w:val="22"/>
                <w:szCs w:val="22"/>
                <w:vertAlign w:val="superscript"/>
              </w:rPr>
              <w:t>3</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63ACFEED"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Fecal Coliform</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7EBCC31A"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11</w:t>
            </w:r>
          </w:p>
        </w:tc>
      </w:tr>
      <w:tr w:rsidR="00D77BC0" w:rsidRPr="00D77BC0" w14:paraId="444953C1"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4F7586FA"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Neg</w:t>
            </w:r>
          </w:p>
        </w:tc>
        <w:tc>
          <w:tcPr>
            <w:tcW w:w="2569" w:type="pct"/>
            <w:tcBorders>
              <w:top w:val="nil"/>
              <w:left w:val="single" w:sz="4" w:space="0" w:color="auto"/>
              <w:bottom w:val="single" w:sz="4" w:space="0" w:color="auto"/>
              <w:right w:val="single" w:sz="4" w:space="0" w:color="auto"/>
            </w:tcBorders>
            <w:shd w:val="clear" w:color="auto" w:fill="auto"/>
            <w:vAlign w:val="center"/>
            <w:hideMark/>
          </w:tcPr>
          <w:p w14:paraId="6AC80361"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E. coli.</w:t>
            </w:r>
          </w:p>
        </w:tc>
        <w:tc>
          <w:tcPr>
            <w:tcW w:w="1127" w:type="pct"/>
            <w:tcBorders>
              <w:top w:val="nil"/>
              <w:left w:val="single" w:sz="4" w:space="0" w:color="auto"/>
              <w:bottom w:val="single" w:sz="4" w:space="0" w:color="auto"/>
              <w:right w:val="single" w:sz="4" w:space="0" w:color="auto"/>
            </w:tcBorders>
            <w:shd w:val="clear" w:color="auto" w:fill="auto"/>
            <w:noWrap/>
            <w:vAlign w:val="center"/>
            <w:hideMark/>
          </w:tcPr>
          <w:p w14:paraId="163682EC"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12</w:t>
            </w:r>
          </w:p>
        </w:tc>
      </w:tr>
      <w:tr w:rsidR="00D77BC0" w:rsidRPr="00D77BC0" w14:paraId="62CD57D9"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4C1ED98C"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Neg</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568C9FCF"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Salmonella</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6BDB9AC5"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13</w:t>
            </w:r>
          </w:p>
        </w:tc>
      </w:tr>
      <w:tr w:rsidR="00D77BC0" w:rsidRPr="00D77BC0" w14:paraId="4409468A" w14:textId="77777777" w:rsidTr="00AC29D2">
        <w:trPr>
          <w:trHeight w:val="36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7AB00967"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2x10</w:t>
            </w:r>
            <w:r w:rsidRPr="00D77BC0">
              <w:rPr>
                <w:rFonts w:ascii="Times New Roman" w:hAnsi="Times New Roman"/>
                <w:color w:val="000000"/>
                <w:kern w:val="0"/>
                <w:sz w:val="22"/>
                <w:szCs w:val="22"/>
                <w:vertAlign w:val="superscript"/>
              </w:rPr>
              <w:t>4</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4E65B1FF"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 xml:space="preserve">Fecal </w:t>
            </w:r>
            <w:proofErr w:type="spellStart"/>
            <w:r w:rsidRPr="00D77BC0">
              <w:rPr>
                <w:rFonts w:ascii="Times New Roman" w:hAnsi="Times New Roman"/>
                <w:color w:val="000000"/>
                <w:kern w:val="0"/>
                <w:sz w:val="22"/>
                <w:szCs w:val="22"/>
              </w:rPr>
              <w:t>Strept</w:t>
            </w:r>
            <w:proofErr w:type="spellEnd"/>
            <w:r w:rsidRPr="00D77BC0">
              <w:rPr>
                <w:rFonts w:ascii="Times New Roman" w:hAnsi="Times New Roman"/>
                <w:color w:val="000000"/>
                <w:kern w:val="0"/>
                <w:sz w:val="22"/>
                <w:szCs w:val="22"/>
              </w:rPr>
              <w:t>.</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2E6A6DF6"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14</w:t>
            </w:r>
          </w:p>
        </w:tc>
      </w:tr>
      <w:tr w:rsidR="00D77BC0" w:rsidRPr="00D77BC0" w14:paraId="2D479671"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32E4039C"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7100</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706B4B97"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Ammonia N mg/kg</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5F3FCA7A"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15</w:t>
            </w:r>
          </w:p>
        </w:tc>
      </w:tr>
      <w:tr w:rsidR="00D77BC0" w:rsidRPr="00D77BC0" w14:paraId="20D0F935" w14:textId="77777777" w:rsidTr="00AC29D2">
        <w:trPr>
          <w:trHeight w:val="6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2E634B03"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13500</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32418363"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P mg/kg</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165A49E1"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16</w:t>
            </w:r>
          </w:p>
        </w:tc>
      </w:tr>
      <w:tr w:rsidR="00D77BC0" w:rsidRPr="00D77BC0" w14:paraId="615380E1" w14:textId="77777777" w:rsidTr="00AC29D2">
        <w:trPr>
          <w:trHeight w:val="6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0BF53023"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8850</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584465F0"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N mg/kg</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53077D01"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17</w:t>
            </w:r>
          </w:p>
        </w:tc>
      </w:tr>
      <w:tr w:rsidR="00D77BC0" w:rsidRPr="00D77BC0" w14:paraId="73CAF6C0"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5B8418B2"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12.1</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75B44026"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Dry matter %</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1F0DE9B1"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18</w:t>
            </w:r>
          </w:p>
        </w:tc>
      </w:tr>
      <w:tr w:rsidR="00D77BC0" w:rsidRPr="00D77BC0" w14:paraId="52904A2C" w14:textId="77777777" w:rsidTr="00AC29D2">
        <w:trPr>
          <w:trHeight w:val="300"/>
          <w:jc w:val="center"/>
        </w:trPr>
        <w:tc>
          <w:tcPr>
            <w:tcW w:w="1304" w:type="pct"/>
            <w:tcBorders>
              <w:top w:val="nil"/>
              <w:left w:val="single" w:sz="4" w:space="0" w:color="auto"/>
              <w:bottom w:val="single" w:sz="4" w:space="0" w:color="auto"/>
              <w:right w:val="single" w:sz="4" w:space="0" w:color="auto"/>
            </w:tcBorders>
            <w:shd w:val="clear" w:color="auto" w:fill="auto"/>
            <w:vAlign w:val="center"/>
            <w:hideMark/>
          </w:tcPr>
          <w:p w14:paraId="4C692095"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51</w:t>
            </w:r>
          </w:p>
        </w:tc>
        <w:tc>
          <w:tcPr>
            <w:tcW w:w="2569" w:type="pct"/>
            <w:tcBorders>
              <w:top w:val="nil"/>
              <w:left w:val="single" w:sz="4" w:space="0" w:color="auto"/>
              <w:bottom w:val="single" w:sz="4" w:space="0" w:color="auto"/>
              <w:right w:val="single" w:sz="4" w:space="0" w:color="auto"/>
            </w:tcBorders>
            <w:shd w:val="clear" w:color="auto" w:fill="auto"/>
            <w:noWrap/>
            <w:vAlign w:val="center"/>
            <w:hideMark/>
          </w:tcPr>
          <w:p w14:paraId="7813BF47"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O.M %</w:t>
            </w:r>
          </w:p>
        </w:tc>
        <w:tc>
          <w:tcPr>
            <w:tcW w:w="1127" w:type="pct"/>
            <w:tcBorders>
              <w:top w:val="nil"/>
              <w:left w:val="single" w:sz="4" w:space="0" w:color="auto"/>
              <w:bottom w:val="single" w:sz="4" w:space="0" w:color="auto"/>
              <w:right w:val="single" w:sz="4" w:space="0" w:color="auto"/>
            </w:tcBorders>
            <w:shd w:val="clear" w:color="auto" w:fill="auto"/>
            <w:vAlign w:val="center"/>
            <w:hideMark/>
          </w:tcPr>
          <w:p w14:paraId="289E0E1D" w14:textId="77777777" w:rsidR="00D77BC0" w:rsidRPr="00D77BC0" w:rsidRDefault="00D77BC0" w:rsidP="00D77BC0">
            <w:pPr>
              <w:widowControl/>
              <w:spacing w:line="240" w:lineRule="auto"/>
              <w:jc w:val="center"/>
              <w:rPr>
                <w:rFonts w:ascii="Times New Roman" w:hAnsi="Times New Roman"/>
                <w:color w:val="000000"/>
                <w:kern w:val="0"/>
                <w:sz w:val="22"/>
                <w:szCs w:val="22"/>
              </w:rPr>
            </w:pPr>
            <w:r w:rsidRPr="00D77BC0">
              <w:rPr>
                <w:rFonts w:ascii="Times New Roman" w:hAnsi="Times New Roman"/>
                <w:color w:val="000000"/>
                <w:kern w:val="0"/>
                <w:sz w:val="22"/>
                <w:szCs w:val="22"/>
              </w:rPr>
              <w:t>19</w:t>
            </w:r>
          </w:p>
        </w:tc>
      </w:tr>
    </w:tbl>
    <w:p w14:paraId="047A5972" w14:textId="1BF5D0F7" w:rsidR="009E50C6" w:rsidRPr="009E50C6" w:rsidRDefault="00D77BC0" w:rsidP="009E50C6">
      <w:pPr>
        <w:spacing w:beforeLines="120" w:before="288" w:afterLines="120" w:after="288" w:line="240" w:lineRule="auto"/>
        <w:rPr>
          <w:rFonts w:ascii="Times New Roman" w:hAnsi="Times New Roman"/>
          <w:color w:val="000000"/>
          <w:sz w:val="20"/>
        </w:rPr>
      </w:pPr>
      <w:r w:rsidRPr="009E50C6">
        <w:rPr>
          <w:rFonts w:ascii="Times New Roman" w:hAnsi="Times New Roman"/>
          <w:color w:val="000000"/>
          <w:sz w:val="20"/>
        </w:rPr>
        <w:t>Note:</w:t>
      </w:r>
      <w:r w:rsidRPr="00D77BC0">
        <w:rPr>
          <w:rFonts w:ascii="Times New Roman" w:hAnsi="Times New Roman"/>
          <w:color w:val="000000"/>
          <w:sz w:val="20"/>
        </w:rPr>
        <w:t xml:space="preserve"> The results </w:t>
      </w:r>
      <w:r w:rsidR="00127C21">
        <w:rPr>
          <w:rFonts w:ascii="Times New Roman" w:hAnsi="Times New Roman"/>
          <w:color w:val="000000"/>
          <w:sz w:val="20"/>
        </w:rPr>
        <w:t xml:space="preserve">are </w:t>
      </w:r>
      <w:r w:rsidRPr="00D77BC0">
        <w:rPr>
          <w:rFonts w:ascii="Times New Roman" w:hAnsi="Times New Roman"/>
          <w:color w:val="000000"/>
          <w:sz w:val="20"/>
        </w:rPr>
        <w:t xml:space="preserve">based on </w:t>
      </w:r>
      <w:r w:rsidR="00127C21">
        <w:rPr>
          <w:rFonts w:ascii="Times New Roman" w:hAnsi="Times New Roman"/>
          <w:color w:val="000000"/>
          <w:sz w:val="20"/>
        </w:rPr>
        <w:t xml:space="preserve">the </w:t>
      </w:r>
      <w:r w:rsidRPr="00D77BC0">
        <w:rPr>
          <w:rFonts w:ascii="Times New Roman" w:hAnsi="Times New Roman"/>
          <w:color w:val="000000"/>
          <w:sz w:val="20"/>
        </w:rPr>
        <w:t>dry weight.</w:t>
      </w:r>
      <w:r w:rsidRPr="00D77BC0">
        <w:rPr>
          <w:rFonts w:ascii="Times New Roman" w:hAnsi="Times New Roman"/>
          <w:color w:val="000000"/>
          <w:sz w:val="20"/>
        </w:rPr>
        <w:cr/>
      </w:r>
      <w:r w:rsidR="009E50C6" w:rsidRPr="009E50C6">
        <w:rPr>
          <w:rFonts w:ascii="Times New Roman" w:hAnsi="Times New Roman"/>
          <w:color w:val="000000"/>
          <w:sz w:val="20"/>
        </w:rPr>
        <w:t xml:space="preserve">Note: The test </w:t>
      </w:r>
      <w:r w:rsidR="00127C21">
        <w:rPr>
          <w:rFonts w:ascii="Times New Roman" w:hAnsi="Times New Roman"/>
          <w:color w:val="000000"/>
          <w:sz w:val="20"/>
        </w:rPr>
        <w:t>is b</w:t>
      </w:r>
      <w:r w:rsidR="009E50C6" w:rsidRPr="009E50C6">
        <w:rPr>
          <w:rFonts w:ascii="Times New Roman" w:hAnsi="Times New Roman"/>
          <w:color w:val="000000"/>
          <w:sz w:val="20"/>
        </w:rPr>
        <w:t>ased on Palestinian technical Instructions 2015-59 composting sludge intended for agricultural use.</w:t>
      </w:r>
    </w:p>
    <w:p w14:paraId="64C62D9F" w14:textId="77777777" w:rsidR="009E50C6" w:rsidRDefault="009E50C6" w:rsidP="009E50C6">
      <w:pPr>
        <w:spacing w:beforeLines="120" w:before="288" w:afterLines="120" w:after="288"/>
        <w:jc w:val="lowKashida"/>
        <w:rPr>
          <w:rFonts w:asciiTheme="majorBidi" w:eastAsia="Calibri" w:hAnsiTheme="majorBidi" w:cstheme="majorBidi"/>
          <w:sz w:val="24"/>
          <w:szCs w:val="24"/>
        </w:rPr>
      </w:pPr>
      <w:r w:rsidRPr="009E50C6">
        <w:rPr>
          <w:rFonts w:ascii="Times New Roman" w:hAnsi="Times New Roman"/>
          <w:color w:val="000000"/>
          <w:sz w:val="20"/>
        </w:rPr>
        <w:t xml:space="preserve">It is clear that, in general, the sludge sample tested is viable and usable by comparison with typical values and with sludge samples used </w:t>
      </w:r>
      <w:r w:rsidR="005C4C89" w:rsidRPr="009E50C6">
        <w:rPr>
          <w:rFonts w:ascii="Times New Roman" w:hAnsi="Times New Roman"/>
          <w:color w:val="000000"/>
          <w:sz w:val="20"/>
        </w:rPr>
        <w:t>globally. The</w:t>
      </w:r>
      <w:r w:rsidRPr="009E50C6">
        <w:rPr>
          <w:rFonts w:ascii="Times New Roman" w:hAnsi="Times New Roman"/>
          <w:color w:val="000000"/>
          <w:sz w:val="20"/>
        </w:rPr>
        <w:t xml:space="preserve"> results correspond with </w:t>
      </w:r>
      <w:proofErr w:type="spellStart"/>
      <w:r w:rsidRPr="009E50C6">
        <w:rPr>
          <w:rFonts w:ascii="Times New Roman" w:hAnsi="Times New Roman"/>
          <w:color w:val="000000"/>
          <w:sz w:val="20"/>
        </w:rPr>
        <w:t>Fytili</w:t>
      </w:r>
      <w:proofErr w:type="spellEnd"/>
      <w:r w:rsidRPr="009E50C6">
        <w:rPr>
          <w:rFonts w:ascii="Times New Roman" w:hAnsi="Times New Roman"/>
          <w:color w:val="000000"/>
          <w:sz w:val="20"/>
        </w:rPr>
        <w:t xml:space="preserve">, according to stabilization methods, dewatered sewage sludge (dry) typically contains 50–70% organic matter, (30–50%) mineral components including (1-4%) inorganic carbon, (3.4–4% N), (0.5-2.5% P), and significant amounts of other nutrients, including micronutrients </w:t>
      </w:r>
      <w:r w:rsidR="00644E9C">
        <w:rPr>
          <w:rFonts w:ascii="Times New Roman" w:hAnsi="Times New Roman"/>
          <w:color w:val="000000"/>
          <w:spacing w:val="-2"/>
          <w:sz w:val="20"/>
        </w:rPr>
        <w:t>[15]</w:t>
      </w:r>
      <w:r w:rsidR="00644E9C" w:rsidRPr="00644E9C">
        <w:rPr>
          <w:rFonts w:ascii="Times New Roman" w:hAnsi="Times New Roman"/>
          <w:color w:val="000000"/>
          <w:spacing w:val="-2"/>
          <w:sz w:val="20"/>
        </w:rPr>
        <w:t xml:space="preserve"> </w:t>
      </w:r>
      <w:r w:rsidR="00644E9C">
        <w:rPr>
          <w:rFonts w:ascii="Times New Roman" w:hAnsi="Times New Roman"/>
          <w:color w:val="000000"/>
          <w:spacing w:val="-2"/>
          <w:sz w:val="20"/>
        </w:rPr>
        <w:t>[16]</w:t>
      </w:r>
      <w:r w:rsidR="00644E9C" w:rsidRPr="005C05AF">
        <w:rPr>
          <w:rFonts w:ascii="Times New Roman" w:hAnsi="Times New Roman"/>
          <w:color w:val="000000"/>
          <w:sz w:val="20"/>
        </w:rPr>
        <w:t>.</w:t>
      </w:r>
      <w:r w:rsidR="00644E9C" w:rsidRPr="00BB4DEF">
        <w:t xml:space="preserve"> </w:t>
      </w:r>
      <w:r w:rsidRPr="009E50C6">
        <w:rPr>
          <w:rFonts w:ascii="Times New Roman" w:hAnsi="Times New Roman"/>
          <w:color w:val="000000"/>
          <w:sz w:val="20"/>
        </w:rPr>
        <w:t>However, the exact percentages vary depending on the (2013).</w:t>
      </w:r>
    </w:p>
    <w:p w14:paraId="21D12A58" w14:textId="7D0C6058" w:rsidR="009E50C6" w:rsidRPr="005C4C89" w:rsidRDefault="005C4C89" w:rsidP="005C4C89">
      <w:pPr>
        <w:pStyle w:val="Heading2"/>
        <w:spacing w:beforeLines="120" w:before="288" w:afterLines="120" w:after="288" w:line="360" w:lineRule="auto"/>
        <w:ind w:left="0" w:firstLine="0"/>
        <w:rPr>
          <w:rFonts w:asciiTheme="majorBidi" w:hAnsiTheme="majorBidi"/>
        </w:rPr>
      </w:pPr>
      <w:r>
        <w:rPr>
          <w:rFonts w:asciiTheme="majorBidi" w:hAnsiTheme="majorBidi"/>
        </w:rPr>
        <w:t xml:space="preserve">A   </w:t>
      </w:r>
      <w:r w:rsidR="009E50C6" w:rsidRPr="005C4C89">
        <w:rPr>
          <w:rFonts w:asciiTheme="majorBidi" w:hAnsiTheme="majorBidi"/>
        </w:rPr>
        <w:t xml:space="preserve">Distribution </w:t>
      </w:r>
      <w:r w:rsidR="00127C21">
        <w:rPr>
          <w:rFonts w:asciiTheme="majorBidi" w:hAnsiTheme="majorBidi"/>
        </w:rPr>
        <w:t xml:space="preserve">of </w:t>
      </w:r>
      <w:r w:rsidR="009E50C6" w:rsidRPr="005C4C89">
        <w:rPr>
          <w:rFonts w:asciiTheme="majorBidi" w:hAnsiTheme="majorBidi"/>
        </w:rPr>
        <w:t xml:space="preserve">the particles in size of </w:t>
      </w:r>
      <w:r w:rsidR="00127C21">
        <w:rPr>
          <w:rFonts w:asciiTheme="majorBidi" w:hAnsiTheme="majorBidi"/>
        </w:rPr>
        <w:t xml:space="preserve">the </w:t>
      </w:r>
      <w:r w:rsidR="009E50C6" w:rsidRPr="005C4C89">
        <w:rPr>
          <w:rFonts w:asciiTheme="majorBidi" w:hAnsiTheme="majorBidi"/>
        </w:rPr>
        <w:t xml:space="preserve">Sludge sample </w:t>
      </w:r>
    </w:p>
    <w:p w14:paraId="705235ED" w14:textId="5ED90501" w:rsidR="009E50C6" w:rsidRDefault="005C4C89" w:rsidP="009E50C6">
      <w:pPr>
        <w:spacing w:beforeLines="120" w:before="288" w:afterLines="120" w:after="288"/>
        <w:jc w:val="lowKashida"/>
        <w:rPr>
          <w:rFonts w:asciiTheme="majorBidi" w:hAnsiTheme="majorBidi" w:cstheme="majorBidi"/>
          <w:sz w:val="24"/>
          <w:szCs w:val="24"/>
        </w:rPr>
      </w:pPr>
      <w:r w:rsidRPr="00252E70">
        <w:rPr>
          <w:rFonts w:asciiTheme="majorBidi" w:hAnsiTheme="majorBidi" w:cstheme="majorBidi"/>
          <w:noProof/>
        </w:rPr>
        <w:drawing>
          <wp:anchor distT="0" distB="0" distL="114300" distR="114300" simplePos="0" relativeHeight="251660288" behindDoc="0" locked="0" layoutInCell="1" allowOverlap="1" wp14:anchorId="3723B5C3" wp14:editId="0B296107">
            <wp:simplePos x="0" y="0"/>
            <wp:positionH relativeFrom="column">
              <wp:posOffset>-133350</wp:posOffset>
            </wp:positionH>
            <wp:positionV relativeFrom="paragraph">
              <wp:posOffset>533400</wp:posOffset>
            </wp:positionV>
            <wp:extent cx="3102610" cy="1975928"/>
            <wp:effectExtent l="0" t="0" r="2540" b="5715"/>
            <wp:wrapSquare wrapText="bothSides"/>
            <wp:docPr id="65" name="Chart 65">
              <a:extLst xmlns:a="http://schemas.openxmlformats.org/drawingml/2006/main">
                <a:ext uri="{FF2B5EF4-FFF2-40B4-BE49-F238E27FC236}">
                  <a16:creationId xmlns:a16="http://schemas.microsoft.com/office/drawing/2014/main" id="{4FC03284-1571-FC4B-6BA3-F5A20949CD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9E50C6" w:rsidRPr="009E50C6">
        <w:rPr>
          <w:rFonts w:asciiTheme="majorBidi" w:hAnsiTheme="majorBidi" w:cstheme="majorBidi"/>
          <w:sz w:val="24"/>
          <w:szCs w:val="24"/>
        </w:rPr>
        <w:t>The hydrometer method was used to determine the dispersion of particle sizes of the sludge samples</w:t>
      </w:r>
      <w:r>
        <w:rPr>
          <w:rFonts w:asciiTheme="majorBidi" w:hAnsiTheme="majorBidi" w:cstheme="majorBidi"/>
          <w:sz w:val="24"/>
          <w:szCs w:val="24"/>
        </w:rPr>
        <w:t>,</w:t>
      </w:r>
      <w:r w:rsidR="009E50C6" w:rsidRPr="009E50C6">
        <w:rPr>
          <w:rFonts w:asciiTheme="majorBidi" w:hAnsiTheme="majorBidi" w:cstheme="majorBidi"/>
          <w:sz w:val="24"/>
          <w:szCs w:val="24"/>
        </w:rPr>
        <w:t xml:space="preserve"> </w:t>
      </w:r>
      <w:r>
        <w:rPr>
          <w:rFonts w:asciiTheme="majorBidi" w:hAnsiTheme="majorBidi" w:cstheme="majorBidi"/>
          <w:sz w:val="24"/>
          <w:szCs w:val="24"/>
        </w:rPr>
        <w:t>a</w:t>
      </w:r>
      <w:r w:rsidR="009E50C6" w:rsidRPr="009E50C6">
        <w:rPr>
          <w:rFonts w:asciiTheme="majorBidi" w:hAnsiTheme="majorBidi" w:cstheme="majorBidi"/>
          <w:sz w:val="24"/>
          <w:szCs w:val="24"/>
        </w:rPr>
        <w:t>s see</w:t>
      </w:r>
      <w:r w:rsidR="00127C21">
        <w:rPr>
          <w:rFonts w:asciiTheme="majorBidi" w:hAnsiTheme="majorBidi" w:cstheme="majorBidi"/>
          <w:sz w:val="24"/>
          <w:szCs w:val="24"/>
        </w:rPr>
        <w:t>n</w:t>
      </w:r>
      <w:r w:rsidR="009E50C6" w:rsidRPr="009E50C6">
        <w:rPr>
          <w:rFonts w:asciiTheme="majorBidi" w:hAnsiTheme="majorBidi" w:cstheme="majorBidi"/>
          <w:sz w:val="24"/>
          <w:szCs w:val="24"/>
        </w:rPr>
        <w:t xml:space="preserve"> in </w:t>
      </w:r>
      <w:r>
        <w:rPr>
          <w:rFonts w:asciiTheme="majorBidi" w:hAnsiTheme="majorBidi" w:cstheme="majorBidi"/>
          <w:sz w:val="24"/>
          <w:szCs w:val="24"/>
        </w:rPr>
        <w:t>f</w:t>
      </w:r>
      <w:r w:rsidR="009E50C6" w:rsidRPr="009E50C6">
        <w:rPr>
          <w:rFonts w:asciiTheme="majorBidi" w:hAnsiTheme="majorBidi" w:cstheme="majorBidi"/>
          <w:sz w:val="24"/>
          <w:szCs w:val="24"/>
        </w:rPr>
        <w:t xml:space="preserve">igure </w:t>
      </w:r>
      <w:r>
        <w:rPr>
          <w:rFonts w:asciiTheme="majorBidi" w:hAnsiTheme="majorBidi" w:cstheme="majorBidi"/>
          <w:sz w:val="24"/>
          <w:szCs w:val="24"/>
        </w:rPr>
        <w:t>3</w:t>
      </w:r>
      <w:r w:rsidR="009E50C6" w:rsidRPr="009E50C6">
        <w:rPr>
          <w:rFonts w:asciiTheme="majorBidi" w:hAnsiTheme="majorBidi" w:cstheme="majorBidi"/>
          <w:sz w:val="24"/>
          <w:szCs w:val="24"/>
        </w:rPr>
        <w:t xml:space="preserve">. </w:t>
      </w:r>
    </w:p>
    <w:p w14:paraId="1CEBBBA3" w14:textId="77777777" w:rsidR="005C4C89" w:rsidRDefault="005C4C89" w:rsidP="005C4C89">
      <w:pPr>
        <w:spacing w:beforeLines="120" w:before="288" w:afterLines="120" w:after="288"/>
        <w:jc w:val="lowKashida"/>
        <w:rPr>
          <w:sz w:val="16"/>
          <w:szCs w:val="16"/>
        </w:rPr>
      </w:pPr>
      <w:bookmarkStart w:id="10" w:name="_Toc114330665"/>
      <w:bookmarkStart w:id="11" w:name="_Toc114934418"/>
    </w:p>
    <w:p w14:paraId="1A8A1D7B" w14:textId="77777777" w:rsidR="00EF77EC" w:rsidRPr="005C4C89" w:rsidRDefault="00EF77EC" w:rsidP="005C4C89">
      <w:pPr>
        <w:spacing w:beforeLines="120" w:before="288" w:afterLines="120" w:after="288"/>
        <w:jc w:val="lowKashida"/>
        <w:rPr>
          <w:sz w:val="16"/>
          <w:szCs w:val="16"/>
        </w:rPr>
      </w:pPr>
      <w:r w:rsidRPr="005C4C89">
        <w:rPr>
          <w:sz w:val="16"/>
          <w:szCs w:val="16"/>
        </w:rPr>
        <w:t xml:space="preserve">Figure </w:t>
      </w:r>
      <w:r w:rsidR="005C4C89" w:rsidRPr="005C4C89">
        <w:rPr>
          <w:sz w:val="16"/>
          <w:szCs w:val="16"/>
        </w:rPr>
        <w:t>3</w:t>
      </w:r>
      <w:r w:rsidRPr="005C4C89">
        <w:rPr>
          <w:sz w:val="16"/>
          <w:szCs w:val="16"/>
        </w:rPr>
        <w:t xml:space="preserve"> Distribution of sludge samples' particle sizes</w:t>
      </w:r>
      <w:bookmarkEnd w:id="10"/>
      <w:bookmarkEnd w:id="11"/>
    </w:p>
    <w:p w14:paraId="3F99B32D" w14:textId="30BE0B58" w:rsidR="00EF77EC" w:rsidRPr="00BC3DC5" w:rsidRDefault="00EF77EC" w:rsidP="00BC3DC5">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BC3DC5">
        <w:rPr>
          <w:rFonts w:ascii="Times New Roman" w:eastAsia="Times New Roman" w:hAnsi="Times New Roman" w:cs="Times New Roman"/>
          <w:color w:val="000000"/>
          <w:kern w:val="16"/>
          <w:sz w:val="20"/>
          <w:szCs w:val="20"/>
        </w:rPr>
        <w:lastRenderedPageBreak/>
        <w:t>The major</w:t>
      </w:r>
      <w:r w:rsidR="00127C21">
        <w:rPr>
          <w:rFonts w:ascii="Times New Roman" w:eastAsia="Times New Roman" w:hAnsi="Times New Roman" w:cs="Times New Roman"/>
          <w:color w:val="000000"/>
          <w:kern w:val="16"/>
          <w:sz w:val="20"/>
          <w:szCs w:val="20"/>
        </w:rPr>
        <w:t>-</w:t>
      </w:r>
      <w:r w:rsidRPr="00BC3DC5">
        <w:rPr>
          <w:rFonts w:ascii="Times New Roman" w:eastAsia="Times New Roman" w:hAnsi="Times New Roman" w:cs="Times New Roman"/>
          <w:color w:val="000000"/>
          <w:kern w:val="16"/>
          <w:sz w:val="20"/>
          <w:szCs w:val="20"/>
        </w:rPr>
        <w:t>size particles (630-200 µm) hav</w:t>
      </w:r>
      <w:r w:rsidR="00127C21">
        <w:rPr>
          <w:rFonts w:ascii="Times New Roman" w:eastAsia="Times New Roman" w:hAnsi="Times New Roman" w:cs="Times New Roman"/>
          <w:color w:val="000000"/>
          <w:kern w:val="16"/>
          <w:sz w:val="20"/>
          <w:szCs w:val="20"/>
        </w:rPr>
        <w:t>e</w:t>
      </w:r>
      <w:r w:rsidRPr="00BC3DC5">
        <w:rPr>
          <w:rFonts w:ascii="Times New Roman" w:eastAsia="Times New Roman" w:hAnsi="Times New Roman" w:cs="Times New Roman"/>
          <w:color w:val="000000"/>
          <w:kern w:val="16"/>
          <w:sz w:val="20"/>
          <w:szCs w:val="20"/>
        </w:rPr>
        <w:t xml:space="preserve"> a percent ratio of 85%, which is the highest, followed by the second</w:t>
      </w:r>
      <w:r w:rsidR="00127C21">
        <w:rPr>
          <w:rFonts w:ascii="Times New Roman" w:eastAsia="Times New Roman" w:hAnsi="Times New Roman" w:cs="Times New Roman"/>
          <w:color w:val="000000"/>
          <w:kern w:val="16"/>
          <w:sz w:val="20"/>
          <w:szCs w:val="20"/>
        </w:rPr>
        <w:t>-</w:t>
      </w:r>
      <w:r w:rsidRPr="00BC3DC5">
        <w:rPr>
          <w:rFonts w:ascii="Times New Roman" w:eastAsia="Times New Roman" w:hAnsi="Times New Roman" w:cs="Times New Roman"/>
          <w:color w:val="000000"/>
          <w:kern w:val="16"/>
          <w:sz w:val="20"/>
          <w:szCs w:val="20"/>
        </w:rPr>
        <w:t>size particles (200-20 µm), which have the second-highest percent size ratio (11%), and the smallest size particles (&lt;20 µm), which have the third-lowest percent size ratio (4%).</w:t>
      </w:r>
    </w:p>
    <w:p w14:paraId="067BA7BB" w14:textId="05C5EFC9" w:rsidR="00EF77EC" w:rsidRPr="00BC3DC5" w:rsidRDefault="00EF77EC" w:rsidP="00BC3DC5">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tl/>
        </w:rPr>
      </w:pPr>
      <w:r w:rsidRPr="00BC3DC5">
        <w:rPr>
          <w:rFonts w:ascii="Times New Roman" w:eastAsia="Times New Roman" w:hAnsi="Times New Roman" w:cs="Times New Roman"/>
          <w:color w:val="000000"/>
          <w:kern w:val="16"/>
          <w:sz w:val="20"/>
          <w:szCs w:val="20"/>
        </w:rPr>
        <w:t>The results indicate that most parts of the sludge are relatively large compared to most of the other particles, and this indicates the interconnection of the parts of the sludge to become large.</w:t>
      </w:r>
    </w:p>
    <w:p w14:paraId="50DE775E" w14:textId="618C47DB" w:rsidR="00EF77EC" w:rsidRDefault="00EF77EC" w:rsidP="00BC3DC5">
      <w:pPr>
        <w:pStyle w:val="ListParagraph"/>
        <w:spacing w:beforeLines="120" w:before="288" w:afterLines="120" w:after="288" w:line="276" w:lineRule="auto"/>
        <w:ind w:left="0"/>
        <w:rPr>
          <w:rFonts w:asciiTheme="majorBidi" w:hAnsiTheme="majorBidi" w:cstheme="majorBidi"/>
          <w:sz w:val="24"/>
          <w:szCs w:val="24"/>
        </w:rPr>
      </w:pPr>
      <w:r w:rsidRPr="00BC3DC5">
        <w:rPr>
          <w:rFonts w:ascii="Times New Roman" w:eastAsia="Times New Roman" w:hAnsi="Times New Roman" w:cs="Times New Roman"/>
          <w:color w:val="000000"/>
          <w:kern w:val="16"/>
          <w:sz w:val="20"/>
          <w:szCs w:val="20"/>
        </w:rPr>
        <w:t>The result can be explained by the possibility that enormous size particles are sand-sized. These findings can be explained by the possibility that the big</w:t>
      </w:r>
      <w:r w:rsidR="00127C21">
        <w:rPr>
          <w:rFonts w:ascii="Times New Roman" w:eastAsia="Times New Roman" w:hAnsi="Times New Roman" w:cs="Times New Roman"/>
          <w:color w:val="000000"/>
          <w:kern w:val="16"/>
          <w:sz w:val="20"/>
          <w:szCs w:val="20"/>
        </w:rPr>
        <w:t>-</w:t>
      </w:r>
      <w:r w:rsidRPr="00BC3DC5">
        <w:rPr>
          <w:rFonts w:ascii="Times New Roman" w:eastAsia="Times New Roman" w:hAnsi="Times New Roman" w:cs="Times New Roman"/>
          <w:color w:val="000000"/>
          <w:kern w:val="16"/>
          <w:sz w:val="20"/>
          <w:szCs w:val="20"/>
        </w:rPr>
        <w:t>size fraction is composed of small</w:t>
      </w:r>
      <w:r w:rsidR="00127C21">
        <w:rPr>
          <w:rFonts w:ascii="Times New Roman" w:eastAsia="Times New Roman" w:hAnsi="Times New Roman" w:cs="Times New Roman"/>
          <w:color w:val="000000"/>
          <w:kern w:val="16"/>
          <w:sz w:val="20"/>
          <w:szCs w:val="20"/>
        </w:rPr>
        <w:t>-</w:t>
      </w:r>
      <w:r w:rsidRPr="00BC3DC5">
        <w:rPr>
          <w:rFonts w:ascii="Times New Roman" w:eastAsia="Times New Roman" w:hAnsi="Times New Roman" w:cs="Times New Roman"/>
          <w:color w:val="000000"/>
          <w:kern w:val="16"/>
          <w:sz w:val="20"/>
          <w:szCs w:val="20"/>
        </w:rPr>
        <w:t xml:space="preserve">size particles that agglomerate in cementing materials, making them stable despite fractionation. The results provided are consistent with those </w:t>
      </w:r>
      <w:r w:rsidR="00644E9C" w:rsidRPr="00BC3DC5">
        <w:rPr>
          <w:rFonts w:ascii="Times New Roman" w:eastAsia="Times New Roman" w:hAnsi="Times New Roman" w:cs="Times New Roman"/>
          <w:color w:val="000000"/>
          <w:kern w:val="16"/>
          <w:sz w:val="20"/>
          <w:szCs w:val="20"/>
        </w:rPr>
        <w:t xml:space="preserve">of </w:t>
      </w:r>
      <w:r w:rsidR="00644E9C" w:rsidRPr="00644E9C">
        <w:rPr>
          <w:rFonts w:ascii="Times New Roman" w:hAnsi="Times New Roman"/>
          <w:color w:val="000000"/>
          <w:spacing w:val="-2"/>
          <w:sz w:val="20"/>
        </w:rPr>
        <w:t>[</w:t>
      </w:r>
      <w:r w:rsidR="00644E9C">
        <w:rPr>
          <w:rFonts w:ascii="Times New Roman" w:hAnsi="Times New Roman"/>
          <w:color w:val="000000"/>
          <w:spacing w:val="-2"/>
          <w:sz w:val="20"/>
        </w:rPr>
        <w:t>17]</w:t>
      </w:r>
      <w:r w:rsidR="000E7107">
        <w:rPr>
          <w:rFonts w:ascii="Times New Roman" w:hAnsi="Times New Roman"/>
          <w:color w:val="000000"/>
          <w:sz w:val="20"/>
        </w:rPr>
        <w:t>,</w:t>
      </w:r>
      <w:r w:rsidR="00644E9C" w:rsidRPr="00BB4DEF">
        <w:t xml:space="preserve"> </w:t>
      </w:r>
      <w:r w:rsidR="000E7107">
        <w:rPr>
          <w:rFonts w:ascii="Times New Roman" w:eastAsia="Times New Roman" w:hAnsi="Times New Roman" w:cs="Times New Roman"/>
          <w:color w:val="000000"/>
          <w:kern w:val="16"/>
          <w:sz w:val="20"/>
          <w:szCs w:val="20"/>
        </w:rPr>
        <w:t>which</w:t>
      </w:r>
      <w:r w:rsidRPr="00BC3DC5">
        <w:rPr>
          <w:rFonts w:ascii="Times New Roman" w:eastAsia="Times New Roman" w:hAnsi="Times New Roman" w:cs="Times New Roman"/>
          <w:color w:val="000000"/>
          <w:kern w:val="16"/>
          <w:sz w:val="20"/>
          <w:szCs w:val="20"/>
        </w:rPr>
        <w:t xml:space="preserve"> investigated the development of particle size in aerobic granular sludge systems and found that granules did equilibrate toward a common critical size of roughly 600-800 µm.</w:t>
      </w:r>
    </w:p>
    <w:p w14:paraId="0196211A" w14:textId="77777777" w:rsidR="00EF77EC" w:rsidRPr="00A520EF" w:rsidRDefault="00A520EF" w:rsidP="00A520EF">
      <w:pPr>
        <w:jc w:val="lowKashida"/>
        <w:rPr>
          <w:rFonts w:asciiTheme="majorBidi" w:hAnsiTheme="majorBidi" w:cstheme="majorBidi"/>
          <w:b/>
          <w:bCs/>
          <w:sz w:val="24"/>
          <w:szCs w:val="24"/>
        </w:rPr>
      </w:pPr>
      <w:r>
        <w:rPr>
          <w:rFonts w:asciiTheme="majorBidi" w:hAnsiTheme="majorBidi" w:cstheme="majorBidi"/>
          <w:b/>
          <w:bCs/>
          <w:sz w:val="24"/>
          <w:szCs w:val="24"/>
        </w:rPr>
        <w:t xml:space="preserve">B   </w:t>
      </w:r>
      <w:r w:rsidR="00EF77EC" w:rsidRPr="00A520EF">
        <w:rPr>
          <w:rFonts w:asciiTheme="majorBidi" w:hAnsiTheme="majorBidi" w:cstheme="majorBidi"/>
          <w:b/>
          <w:bCs/>
          <w:sz w:val="24"/>
          <w:szCs w:val="24"/>
        </w:rPr>
        <w:t>Concentrations of sodium</w:t>
      </w:r>
    </w:p>
    <w:p w14:paraId="77808EA6" w14:textId="15CA60E0" w:rsidR="00EF77EC" w:rsidRPr="00193CFF" w:rsidRDefault="00A520EF"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noProof/>
          <w:color w:val="000000"/>
          <w:kern w:val="16"/>
          <w:sz w:val="20"/>
          <w:szCs w:val="20"/>
        </w:rPr>
        <w:lastRenderedPageBreak/>
        <w:drawing>
          <wp:anchor distT="0" distB="0" distL="114300" distR="114300" simplePos="0" relativeHeight="251661312" behindDoc="0" locked="0" layoutInCell="1" allowOverlap="1" wp14:anchorId="6BEABEB0" wp14:editId="27A26757">
            <wp:simplePos x="0" y="0"/>
            <wp:positionH relativeFrom="column">
              <wp:posOffset>-57150</wp:posOffset>
            </wp:positionH>
            <wp:positionV relativeFrom="paragraph">
              <wp:posOffset>762635</wp:posOffset>
            </wp:positionV>
            <wp:extent cx="2952750" cy="2263775"/>
            <wp:effectExtent l="0" t="0" r="0" b="3175"/>
            <wp:wrapSquare wrapText="bothSides"/>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2263775"/>
                    </a:xfrm>
                    <a:prstGeom prst="rect">
                      <a:avLst/>
                    </a:prstGeom>
                    <a:noFill/>
                  </pic:spPr>
                </pic:pic>
              </a:graphicData>
            </a:graphic>
            <wp14:sizeRelH relativeFrom="page">
              <wp14:pctWidth>0</wp14:pctWidth>
            </wp14:sizeRelH>
            <wp14:sizeRelV relativeFrom="page">
              <wp14:pctHeight>0</wp14:pctHeight>
            </wp14:sizeRelV>
          </wp:anchor>
        </w:drawing>
      </w:r>
      <w:r w:rsidR="00EF77EC" w:rsidRPr="00193CFF">
        <w:rPr>
          <w:rFonts w:ascii="Times New Roman" w:eastAsia="Times New Roman" w:hAnsi="Times New Roman" w:cs="Times New Roman"/>
          <w:color w:val="000000"/>
          <w:kern w:val="16"/>
          <w:sz w:val="20"/>
          <w:szCs w:val="20"/>
        </w:rPr>
        <w:t xml:space="preserve">At the studied quantities, there is a curve in the relationship between the amounts of sludge injected and the sodium concentrations. See </w:t>
      </w:r>
      <w:r w:rsidRPr="00193CFF">
        <w:rPr>
          <w:rFonts w:ascii="Times New Roman" w:eastAsia="Times New Roman" w:hAnsi="Times New Roman" w:cs="Times New Roman"/>
          <w:color w:val="000000"/>
          <w:kern w:val="16"/>
          <w:sz w:val="20"/>
          <w:szCs w:val="20"/>
        </w:rPr>
        <w:t>f</w:t>
      </w:r>
      <w:r w:rsidR="00EF77EC" w:rsidRPr="00193CFF">
        <w:rPr>
          <w:rFonts w:ascii="Times New Roman" w:eastAsia="Times New Roman" w:hAnsi="Times New Roman" w:cs="Times New Roman"/>
          <w:color w:val="000000"/>
          <w:kern w:val="16"/>
          <w:sz w:val="20"/>
          <w:szCs w:val="20"/>
        </w:rPr>
        <w:t xml:space="preserve">igure </w:t>
      </w:r>
      <w:r w:rsidRPr="00193CFF">
        <w:rPr>
          <w:rFonts w:ascii="Times New Roman" w:eastAsia="Times New Roman" w:hAnsi="Times New Roman" w:cs="Times New Roman"/>
          <w:color w:val="000000"/>
          <w:kern w:val="16"/>
          <w:sz w:val="20"/>
          <w:szCs w:val="20"/>
        </w:rPr>
        <w:t>4</w:t>
      </w:r>
    </w:p>
    <w:p w14:paraId="5277244C" w14:textId="77777777" w:rsidR="00150E6D" w:rsidRDefault="00150E6D" w:rsidP="00A520EF">
      <w:pPr>
        <w:spacing w:beforeLines="120" w:before="288" w:afterLines="120" w:after="288"/>
        <w:jc w:val="lowKashida"/>
        <w:rPr>
          <w:sz w:val="16"/>
          <w:szCs w:val="16"/>
        </w:rPr>
      </w:pPr>
    </w:p>
    <w:p w14:paraId="19ED7CF4" w14:textId="3CE90525" w:rsidR="00A520EF" w:rsidRPr="00A520EF" w:rsidRDefault="00A520EF" w:rsidP="00A520EF">
      <w:pPr>
        <w:spacing w:beforeLines="120" w:before="288" w:afterLines="120" w:after="288"/>
        <w:jc w:val="lowKashida"/>
        <w:rPr>
          <w:sz w:val="16"/>
          <w:szCs w:val="16"/>
          <w:lang w:val="en-GB"/>
        </w:rPr>
      </w:pPr>
      <w:r w:rsidRPr="005C4C89">
        <w:rPr>
          <w:sz w:val="16"/>
          <w:szCs w:val="16"/>
        </w:rPr>
        <w:t xml:space="preserve">Figure </w:t>
      </w:r>
      <w:r>
        <w:rPr>
          <w:sz w:val="16"/>
          <w:szCs w:val="16"/>
        </w:rPr>
        <w:t>4</w:t>
      </w:r>
      <w:r w:rsidRPr="005C4C89">
        <w:rPr>
          <w:sz w:val="16"/>
          <w:szCs w:val="16"/>
        </w:rPr>
        <w:t xml:space="preserve"> </w:t>
      </w:r>
      <w:r w:rsidRPr="00A520EF">
        <w:rPr>
          <w:sz w:val="16"/>
          <w:szCs w:val="16"/>
          <w:lang w:val="en-GB"/>
        </w:rPr>
        <w:t>The relationship between the amounts of sludge added and sodium</w:t>
      </w:r>
    </w:p>
    <w:p w14:paraId="46DF6B64" w14:textId="47D4768F" w:rsidR="00EF77EC" w:rsidRPr="00193CFF" w:rsidRDefault="005F3144"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Pr>
          <w:rFonts w:ascii="Times New Roman" w:eastAsia="Times New Roman" w:hAnsi="Times New Roman" w:cs="Times New Roman"/>
          <w:color w:val="000000"/>
          <w:kern w:val="16"/>
          <w:sz w:val="20"/>
          <w:szCs w:val="20"/>
        </w:rPr>
        <w:t>T</w:t>
      </w:r>
      <w:r w:rsidR="00EF77EC" w:rsidRPr="00193CFF">
        <w:rPr>
          <w:rFonts w:ascii="Times New Roman" w:eastAsia="Times New Roman" w:hAnsi="Times New Roman" w:cs="Times New Roman"/>
          <w:color w:val="000000"/>
          <w:kern w:val="16"/>
          <w:sz w:val="20"/>
          <w:szCs w:val="20"/>
        </w:rPr>
        <w:t xml:space="preserve">he relationship curve between the amounts of sludge injected and the sodium concentrations shown in Fig. </w:t>
      </w:r>
      <w:r w:rsidR="00A520EF" w:rsidRPr="00193CFF">
        <w:rPr>
          <w:rFonts w:ascii="Times New Roman" w:eastAsia="Times New Roman" w:hAnsi="Times New Roman" w:cs="Times New Roman"/>
          <w:color w:val="000000"/>
          <w:kern w:val="16"/>
          <w:sz w:val="20"/>
          <w:szCs w:val="20"/>
        </w:rPr>
        <w:t>4</w:t>
      </w:r>
      <w:r w:rsidR="00EF77EC" w:rsidRPr="00193CFF">
        <w:rPr>
          <w:rFonts w:ascii="Times New Roman" w:eastAsia="Times New Roman" w:hAnsi="Times New Roman" w:cs="Times New Roman"/>
          <w:color w:val="000000"/>
          <w:kern w:val="16"/>
          <w:sz w:val="20"/>
          <w:szCs w:val="20"/>
        </w:rPr>
        <w:t xml:space="preserve"> isn't a linear relationship.</w:t>
      </w:r>
    </w:p>
    <w:p w14:paraId="0427B180" w14:textId="77777777"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 xml:space="preserve">Rather, it is a relationship of the second degree, and it is considered the best trend line and can be predicted for the amounts of sodium (Sodium </w:t>
      </w:r>
      <w:proofErr w:type="spellStart"/>
      <w:r w:rsidRPr="00193CFF">
        <w:rPr>
          <w:rFonts w:ascii="Times New Roman" w:eastAsia="Times New Roman" w:hAnsi="Times New Roman" w:cs="Times New Roman"/>
          <w:color w:val="000000"/>
          <w:kern w:val="16"/>
          <w:sz w:val="20"/>
          <w:szCs w:val="20"/>
        </w:rPr>
        <w:t>meq</w:t>
      </w:r>
      <w:proofErr w:type="spellEnd"/>
      <w:r w:rsidRPr="00193CFF">
        <w:rPr>
          <w:rFonts w:ascii="Times New Roman" w:eastAsia="Times New Roman" w:hAnsi="Times New Roman" w:cs="Times New Roman"/>
          <w:color w:val="000000"/>
          <w:kern w:val="16"/>
          <w:sz w:val="20"/>
          <w:szCs w:val="20"/>
        </w:rPr>
        <w:t>/l as Na</w:t>
      </w:r>
      <w:r w:rsidRPr="005D34FB">
        <w:rPr>
          <w:rFonts w:ascii="Times New Roman" w:eastAsia="Times New Roman" w:hAnsi="Times New Roman" w:cs="Times New Roman"/>
          <w:color w:val="000000"/>
          <w:kern w:val="16"/>
          <w:sz w:val="20"/>
          <w:szCs w:val="20"/>
          <w:vertAlign w:val="superscript"/>
        </w:rPr>
        <w:t>+</w:t>
      </w:r>
      <w:r w:rsidRPr="00193CFF">
        <w:rPr>
          <w:rFonts w:ascii="Times New Roman" w:eastAsia="Times New Roman" w:hAnsi="Times New Roman" w:cs="Times New Roman"/>
          <w:color w:val="000000"/>
          <w:kern w:val="16"/>
          <w:sz w:val="20"/>
          <w:szCs w:val="20"/>
        </w:rPr>
        <w:t>) expected to be added to the soil when adding sludge through the existing graph or equation that is accurate (because the coefficient of determination R= 98%). The various salts, of which sodium is more common, participate in the salinity, and high levels of sludge also participate in the salt accumulation.</w:t>
      </w:r>
    </w:p>
    <w:p w14:paraId="01D12AA2" w14:textId="4B2A54AD"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 xml:space="preserve">The sludge contains quantities of absorbable sodium, but it does not necessarily have to be high in total salts. It is said that sodium is high when the percentage of exchanged sodium is more than 15%, and sodium is considered harmful when the amount of exchangeable sodium is about 5%, and this is the highest level of sodium, </w:t>
      </w:r>
      <w:r w:rsidR="005F3144">
        <w:rPr>
          <w:rFonts w:ascii="Times New Roman" w:eastAsia="Times New Roman" w:hAnsi="Times New Roman" w:cs="Times New Roman"/>
          <w:color w:val="000000"/>
          <w:kern w:val="16"/>
          <w:sz w:val="20"/>
          <w:szCs w:val="20"/>
        </w:rPr>
        <w:t xml:space="preserve">and </w:t>
      </w:r>
      <w:r w:rsidRPr="00193CFF">
        <w:rPr>
          <w:rFonts w:ascii="Times New Roman" w:eastAsia="Times New Roman" w:hAnsi="Times New Roman" w:cs="Times New Roman"/>
          <w:color w:val="000000"/>
          <w:kern w:val="16"/>
          <w:sz w:val="20"/>
          <w:szCs w:val="20"/>
        </w:rPr>
        <w:t xml:space="preserve">alkaline soils are harmful to plants. </w:t>
      </w:r>
    </w:p>
    <w:p w14:paraId="60B4AEEB" w14:textId="77777777" w:rsidR="00150E6D" w:rsidRDefault="00150E6D" w:rsidP="00955BA2">
      <w:pPr>
        <w:jc w:val="lowKashida"/>
        <w:rPr>
          <w:rFonts w:asciiTheme="majorBidi" w:hAnsiTheme="majorBidi" w:cstheme="majorBidi"/>
          <w:sz w:val="24"/>
          <w:szCs w:val="24"/>
        </w:rPr>
      </w:pPr>
    </w:p>
    <w:p w14:paraId="25530382" w14:textId="1AB65A58" w:rsidR="00EF77EC" w:rsidRPr="00955BA2" w:rsidRDefault="00955BA2" w:rsidP="00955BA2">
      <w:pPr>
        <w:jc w:val="lowKashida"/>
        <w:rPr>
          <w:rFonts w:asciiTheme="majorBidi" w:hAnsiTheme="majorBidi" w:cstheme="majorBidi"/>
          <w:b/>
          <w:bCs/>
          <w:sz w:val="24"/>
          <w:szCs w:val="24"/>
          <w:rtl/>
        </w:rPr>
      </w:pPr>
      <w:r w:rsidRPr="00955BA2">
        <w:rPr>
          <w:rFonts w:asciiTheme="majorBidi" w:hAnsiTheme="majorBidi" w:cstheme="majorBidi"/>
          <w:b/>
          <w:bCs/>
          <w:sz w:val="24"/>
          <w:szCs w:val="24"/>
        </w:rPr>
        <w:t xml:space="preserve">C  </w:t>
      </w:r>
      <w:r>
        <w:rPr>
          <w:rFonts w:asciiTheme="majorBidi" w:hAnsiTheme="majorBidi" w:cstheme="majorBidi"/>
          <w:b/>
          <w:bCs/>
          <w:sz w:val="24"/>
          <w:szCs w:val="24"/>
        </w:rPr>
        <w:t xml:space="preserve"> </w:t>
      </w:r>
      <w:r w:rsidR="00A520EF" w:rsidRPr="00955BA2">
        <w:rPr>
          <w:rFonts w:asciiTheme="majorBidi" w:hAnsiTheme="majorBidi" w:cstheme="majorBidi"/>
          <w:b/>
          <w:bCs/>
          <w:sz w:val="24"/>
          <w:szCs w:val="24"/>
        </w:rPr>
        <w:t>Concentrations of</w:t>
      </w:r>
      <w:r w:rsidRPr="00955BA2">
        <w:rPr>
          <w:rFonts w:asciiTheme="majorBidi" w:hAnsiTheme="majorBidi" w:cstheme="majorBidi"/>
          <w:b/>
          <w:bCs/>
          <w:sz w:val="24"/>
          <w:szCs w:val="24"/>
        </w:rPr>
        <w:t xml:space="preserve"> potassium</w:t>
      </w:r>
    </w:p>
    <w:p w14:paraId="7CBA61B9" w14:textId="31FF4957"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bookmarkStart w:id="12" w:name="_Hlk113541406"/>
      <w:r w:rsidRPr="00193CFF">
        <w:rPr>
          <w:rFonts w:ascii="Times New Roman" w:eastAsia="Times New Roman" w:hAnsi="Times New Roman" w:cs="Times New Roman"/>
          <w:color w:val="000000"/>
          <w:kern w:val="16"/>
          <w:sz w:val="20"/>
          <w:szCs w:val="20"/>
        </w:rPr>
        <w:lastRenderedPageBreak/>
        <w:t xml:space="preserve">At the studied quantities, there is a curve in the relationship between the amounts of sludge injected and the potassium concentrations. See </w:t>
      </w:r>
      <w:r w:rsidR="00955BA2" w:rsidRPr="00193CFF">
        <w:rPr>
          <w:rFonts w:ascii="Times New Roman" w:eastAsia="Times New Roman" w:hAnsi="Times New Roman" w:cs="Times New Roman"/>
          <w:color w:val="000000"/>
          <w:kern w:val="16"/>
          <w:sz w:val="20"/>
          <w:szCs w:val="20"/>
        </w:rPr>
        <w:t>f</w:t>
      </w:r>
      <w:r w:rsidRPr="00193CFF">
        <w:rPr>
          <w:rFonts w:ascii="Times New Roman" w:eastAsia="Times New Roman" w:hAnsi="Times New Roman" w:cs="Times New Roman"/>
          <w:color w:val="000000"/>
          <w:kern w:val="16"/>
          <w:sz w:val="20"/>
          <w:szCs w:val="20"/>
        </w:rPr>
        <w:t xml:space="preserve">igure </w:t>
      </w:r>
      <w:r w:rsidR="00955BA2" w:rsidRPr="00193CFF">
        <w:rPr>
          <w:rFonts w:ascii="Times New Roman" w:eastAsia="Times New Roman" w:hAnsi="Times New Roman" w:cs="Times New Roman"/>
          <w:color w:val="000000"/>
          <w:kern w:val="16"/>
          <w:sz w:val="20"/>
          <w:szCs w:val="20"/>
        </w:rPr>
        <w:t>5</w:t>
      </w:r>
    </w:p>
    <w:bookmarkEnd w:id="12"/>
    <w:p w14:paraId="1543EBB3" w14:textId="77777777" w:rsidR="00EF77EC" w:rsidRPr="00224A1C" w:rsidRDefault="00955BA2" w:rsidP="00EF77EC">
      <w:pPr>
        <w:spacing w:beforeLines="120" w:before="288" w:afterLines="120" w:after="288"/>
        <w:rPr>
          <w:rFonts w:asciiTheme="majorBidi" w:hAnsiTheme="majorBidi" w:cstheme="majorBidi"/>
          <w:sz w:val="24"/>
          <w:szCs w:val="24"/>
        </w:rPr>
      </w:pPr>
      <w:r>
        <w:rPr>
          <w:noProof/>
        </w:rPr>
        <w:drawing>
          <wp:anchor distT="0" distB="0" distL="114300" distR="114300" simplePos="0" relativeHeight="251662336" behindDoc="0" locked="0" layoutInCell="1" allowOverlap="1" wp14:anchorId="1C6342C2" wp14:editId="2704D143">
            <wp:simplePos x="0" y="0"/>
            <wp:positionH relativeFrom="column">
              <wp:posOffset>21590</wp:posOffset>
            </wp:positionH>
            <wp:positionV relativeFrom="paragraph">
              <wp:posOffset>287020</wp:posOffset>
            </wp:positionV>
            <wp:extent cx="2935605" cy="1833880"/>
            <wp:effectExtent l="0" t="0" r="0" b="0"/>
            <wp:wrapSquare wrapText="bothSides"/>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5605" cy="1833880"/>
                    </a:xfrm>
                    <a:prstGeom prst="rect">
                      <a:avLst/>
                    </a:prstGeom>
                    <a:noFill/>
                  </pic:spPr>
                </pic:pic>
              </a:graphicData>
            </a:graphic>
            <wp14:sizeRelH relativeFrom="page">
              <wp14:pctWidth>0</wp14:pctWidth>
            </wp14:sizeRelH>
            <wp14:sizeRelV relativeFrom="page">
              <wp14:pctHeight>0</wp14:pctHeight>
            </wp14:sizeRelV>
          </wp:anchor>
        </w:drawing>
      </w:r>
    </w:p>
    <w:p w14:paraId="1E360DA6" w14:textId="77777777" w:rsidR="00150E6D" w:rsidRDefault="00150E6D" w:rsidP="00955BA2">
      <w:pPr>
        <w:spacing w:beforeLines="120" w:before="288" w:afterLines="120" w:after="288"/>
        <w:jc w:val="lowKashida"/>
        <w:rPr>
          <w:sz w:val="16"/>
          <w:szCs w:val="16"/>
          <w:lang w:val="en-GB"/>
        </w:rPr>
      </w:pPr>
    </w:p>
    <w:p w14:paraId="69B5DE4F" w14:textId="3FB858DE" w:rsidR="00955BA2" w:rsidRDefault="00EF77EC" w:rsidP="00955BA2">
      <w:pPr>
        <w:spacing w:beforeLines="120" w:before="288" w:afterLines="120" w:after="288"/>
        <w:jc w:val="lowKashida"/>
        <w:rPr>
          <w:sz w:val="16"/>
          <w:szCs w:val="16"/>
          <w:lang w:val="en-GB"/>
        </w:rPr>
      </w:pPr>
      <w:r w:rsidRPr="00955BA2">
        <w:rPr>
          <w:sz w:val="16"/>
          <w:szCs w:val="16"/>
          <w:lang w:val="en-GB"/>
        </w:rPr>
        <w:t xml:space="preserve">Figure </w:t>
      </w:r>
      <w:r w:rsidR="00955BA2" w:rsidRPr="00955BA2">
        <w:rPr>
          <w:sz w:val="16"/>
          <w:szCs w:val="16"/>
          <w:lang w:val="en-GB"/>
        </w:rPr>
        <w:t>5</w:t>
      </w:r>
      <w:r w:rsidRPr="00955BA2">
        <w:rPr>
          <w:sz w:val="16"/>
          <w:szCs w:val="16"/>
          <w:lang w:val="en-GB"/>
        </w:rPr>
        <w:t xml:space="preserve"> The relationship between the amounts of sludge added and potassium</w:t>
      </w:r>
    </w:p>
    <w:p w14:paraId="011E63F4" w14:textId="573FF1C1" w:rsidR="00EF77EC" w:rsidRPr="00193CFF" w:rsidRDefault="005F3144"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Pr>
          <w:rFonts w:ascii="Times New Roman" w:eastAsia="Times New Roman" w:hAnsi="Times New Roman" w:cs="Times New Roman"/>
          <w:color w:val="000000"/>
          <w:kern w:val="16"/>
          <w:sz w:val="20"/>
          <w:szCs w:val="20"/>
        </w:rPr>
        <w:t>T</w:t>
      </w:r>
      <w:r w:rsidR="00EF77EC" w:rsidRPr="00193CFF">
        <w:rPr>
          <w:rFonts w:ascii="Times New Roman" w:eastAsia="Times New Roman" w:hAnsi="Times New Roman" w:cs="Times New Roman"/>
          <w:color w:val="000000"/>
          <w:kern w:val="16"/>
          <w:sz w:val="20"/>
          <w:szCs w:val="20"/>
        </w:rPr>
        <w:t>he relationship curve between the amounts of sludge injected and the potassium concentrations shown in Fig. 5-6 isn't a linear relationship. Rather, it is a relationship of the second degree, and it is considered the best trend line and can be predicted for the amounts of potassium (potassium mg/l as K</w:t>
      </w:r>
      <w:r w:rsidR="00EF77EC" w:rsidRPr="005D34FB">
        <w:rPr>
          <w:rFonts w:ascii="Times New Roman" w:eastAsia="Times New Roman" w:hAnsi="Times New Roman" w:cs="Times New Roman"/>
          <w:color w:val="000000"/>
          <w:kern w:val="16"/>
          <w:sz w:val="20"/>
          <w:szCs w:val="20"/>
          <w:vertAlign w:val="superscript"/>
        </w:rPr>
        <w:t>+</w:t>
      </w:r>
      <w:r w:rsidR="00EF77EC" w:rsidRPr="00193CFF">
        <w:rPr>
          <w:rFonts w:ascii="Times New Roman" w:eastAsia="Times New Roman" w:hAnsi="Times New Roman" w:cs="Times New Roman"/>
          <w:color w:val="000000"/>
          <w:kern w:val="16"/>
          <w:sz w:val="20"/>
          <w:szCs w:val="20"/>
        </w:rPr>
        <w:t>) expected to be added to the soil when adding sludge through the existing graph or equation that is accurate (because the coefficient of determination R= 99%).</w:t>
      </w:r>
    </w:p>
    <w:p w14:paraId="05ED46A9" w14:textId="77777777"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Because it is absorbed by plants more readily than any other element and because it is the major cation in plants, potassium is a crucial and significant element for soil and plants. Luxury Spending Like other elements, potassium does not penetrate the chemical makeup of plants; instead, it exists as an inorganic salt as well as a potassium salt of organic acids.</w:t>
      </w:r>
    </w:p>
    <w:p w14:paraId="7ABC6BA7" w14:textId="77777777"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Potassium is essential for the movement of protein and glucose throughout the plant, and it has an impact on how well carbohydrates are stored in the storage organs.</w:t>
      </w:r>
    </w:p>
    <w:p w14:paraId="297ADC17" w14:textId="77777777" w:rsidR="00955BA2" w:rsidRPr="00193CFF" w:rsidRDefault="00955BA2"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tl/>
        </w:rPr>
      </w:pPr>
    </w:p>
    <w:p w14:paraId="695A20AA" w14:textId="77777777" w:rsidR="00955BA2" w:rsidRPr="00ED6C46" w:rsidRDefault="00955BA2" w:rsidP="00EF77EC">
      <w:pPr>
        <w:spacing w:beforeLines="120" w:before="288" w:afterLines="120" w:after="288"/>
        <w:rPr>
          <w:rFonts w:asciiTheme="majorBidi" w:hAnsiTheme="majorBidi" w:cstheme="majorBidi"/>
          <w:sz w:val="24"/>
          <w:szCs w:val="24"/>
        </w:rPr>
      </w:pPr>
    </w:p>
    <w:p w14:paraId="41A41072" w14:textId="77777777" w:rsidR="00EF77EC" w:rsidRPr="00C06F2B" w:rsidRDefault="00C06F2B" w:rsidP="00C06F2B">
      <w:pPr>
        <w:jc w:val="lowKashida"/>
        <w:rPr>
          <w:rFonts w:asciiTheme="majorBidi" w:hAnsiTheme="majorBidi" w:cstheme="majorBidi"/>
          <w:b/>
          <w:bCs/>
          <w:sz w:val="24"/>
          <w:szCs w:val="24"/>
        </w:rPr>
      </w:pPr>
      <w:r w:rsidRPr="00C06F2B">
        <w:rPr>
          <w:rFonts w:asciiTheme="majorBidi" w:hAnsiTheme="majorBidi" w:cstheme="majorBidi"/>
          <w:b/>
          <w:bCs/>
          <w:sz w:val="24"/>
          <w:szCs w:val="24"/>
        </w:rPr>
        <w:t xml:space="preserve">D   </w:t>
      </w:r>
      <w:r w:rsidRPr="00A520EF">
        <w:rPr>
          <w:rFonts w:asciiTheme="majorBidi" w:hAnsiTheme="majorBidi" w:cstheme="majorBidi"/>
          <w:b/>
          <w:bCs/>
          <w:sz w:val="24"/>
          <w:szCs w:val="24"/>
        </w:rPr>
        <w:t xml:space="preserve">Concentrations of </w:t>
      </w:r>
      <w:r w:rsidR="00EF77EC" w:rsidRPr="00C06F2B">
        <w:rPr>
          <w:rFonts w:asciiTheme="majorBidi" w:hAnsiTheme="majorBidi" w:cstheme="majorBidi"/>
          <w:b/>
          <w:bCs/>
          <w:sz w:val="24"/>
          <w:szCs w:val="24"/>
        </w:rPr>
        <w:t>calcium and magnesium</w:t>
      </w:r>
    </w:p>
    <w:p w14:paraId="4E17B476" w14:textId="77777777"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 xml:space="preserve">At the studied quantities, there is a curve in the relationship between the amounts of sludge and the calcium and magnesium concentrations. See the Figure </w:t>
      </w:r>
      <w:r w:rsidR="00C06F2B" w:rsidRPr="00193CFF">
        <w:rPr>
          <w:rFonts w:ascii="Times New Roman" w:eastAsia="Times New Roman" w:hAnsi="Times New Roman" w:cs="Times New Roman"/>
          <w:color w:val="000000"/>
          <w:kern w:val="16"/>
          <w:sz w:val="20"/>
          <w:szCs w:val="20"/>
        </w:rPr>
        <w:t>6.</w:t>
      </w:r>
      <w:r w:rsidRPr="00193CFF">
        <w:rPr>
          <w:rFonts w:ascii="Times New Roman" w:eastAsia="Times New Roman" w:hAnsi="Times New Roman" w:cs="Times New Roman"/>
          <w:color w:val="000000"/>
          <w:kern w:val="16"/>
          <w:sz w:val="20"/>
          <w:szCs w:val="20"/>
        </w:rPr>
        <w:t xml:space="preserve">  </w:t>
      </w:r>
    </w:p>
    <w:p w14:paraId="7E7304E8" w14:textId="77777777" w:rsidR="009E50C6" w:rsidRDefault="00EF77EC" w:rsidP="00EF77EC">
      <w:pPr>
        <w:spacing w:beforeLines="120" w:before="288" w:afterLines="120" w:after="288" w:line="240" w:lineRule="auto"/>
        <w:rPr>
          <w:rFonts w:asciiTheme="majorBidi" w:eastAsia="Calibri" w:hAnsiTheme="majorBidi" w:cstheme="majorBidi"/>
          <w:sz w:val="24"/>
          <w:szCs w:val="24"/>
        </w:rPr>
      </w:pPr>
      <w:r>
        <w:rPr>
          <w:rFonts w:asciiTheme="majorBidi" w:eastAsia="Calibri" w:hAnsiTheme="majorBidi" w:cstheme="majorBidi"/>
          <w:noProof/>
          <w:sz w:val="24"/>
          <w:szCs w:val="24"/>
        </w:rPr>
        <w:lastRenderedPageBreak/>
        <w:drawing>
          <wp:inline distT="0" distB="0" distL="0" distR="0" wp14:anchorId="7EDCC76F" wp14:editId="76DBF431">
            <wp:extent cx="3231329" cy="1550035"/>
            <wp:effectExtent l="0" t="0" r="7620" b="0"/>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47398" cy="1557743"/>
                    </a:xfrm>
                    <a:prstGeom prst="rect">
                      <a:avLst/>
                    </a:prstGeom>
                    <a:noFill/>
                  </pic:spPr>
                </pic:pic>
              </a:graphicData>
            </a:graphic>
          </wp:inline>
        </w:drawing>
      </w:r>
    </w:p>
    <w:p w14:paraId="1D9023A8" w14:textId="77777777" w:rsidR="00D77BC0" w:rsidRPr="00C06F2B" w:rsidRDefault="00EF77EC" w:rsidP="00C06F2B">
      <w:pPr>
        <w:spacing w:beforeLines="120" w:before="288" w:afterLines="120" w:after="288"/>
        <w:jc w:val="lowKashida"/>
        <w:rPr>
          <w:sz w:val="16"/>
          <w:szCs w:val="16"/>
        </w:rPr>
      </w:pPr>
      <w:r w:rsidRPr="00C06F2B">
        <w:rPr>
          <w:sz w:val="16"/>
          <w:szCs w:val="16"/>
        </w:rPr>
        <w:t xml:space="preserve">Figure </w:t>
      </w:r>
      <w:r w:rsidR="00C06F2B" w:rsidRPr="00C06F2B">
        <w:rPr>
          <w:sz w:val="16"/>
          <w:szCs w:val="16"/>
        </w:rPr>
        <w:t>6</w:t>
      </w:r>
      <w:r w:rsidRPr="00C06F2B">
        <w:rPr>
          <w:sz w:val="16"/>
          <w:szCs w:val="16"/>
        </w:rPr>
        <w:t xml:space="preserve"> The relationship between the amounts of sludge added and calcium and magnesium</w:t>
      </w:r>
    </w:p>
    <w:p w14:paraId="3DB4A2BF" w14:textId="79C6AF07" w:rsidR="00EF77EC" w:rsidRPr="00193CFF" w:rsidRDefault="005F3144"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Pr>
          <w:rFonts w:ascii="Times New Roman" w:eastAsia="Times New Roman" w:hAnsi="Times New Roman" w:cs="Times New Roman"/>
          <w:color w:val="000000"/>
          <w:kern w:val="16"/>
          <w:sz w:val="20"/>
          <w:szCs w:val="20"/>
        </w:rPr>
        <w:t>T</w:t>
      </w:r>
      <w:r w:rsidR="00EF77EC" w:rsidRPr="00193CFF">
        <w:rPr>
          <w:rFonts w:ascii="Times New Roman" w:eastAsia="Times New Roman" w:hAnsi="Times New Roman" w:cs="Times New Roman"/>
          <w:color w:val="000000"/>
          <w:kern w:val="16"/>
          <w:sz w:val="20"/>
          <w:szCs w:val="20"/>
        </w:rPr>
        <w:t xml:space="preserve">he relationship curve between the amounts of sludge injected and the calcium and magnesium concentrations shown in Fig. </w:t>
      </w:r>
      <w:r w:rsidR="00C06F2B" w:rsidRPr="00193CFF">
        <w:rPr>
          <w:rFonts w:ascii="Times New Roman" w:eastAsia="Times New Roman" w:hAnsi="Times New Roman" w:cs="Times New Roman"/>
          <w:color w:val="000000"/>
          <w:kern w:val="16"/>
          <w:sz w:val="20"/>
          <w:szCs w:val="20"/>
        </w:rPr>
        <w:t>6</w:t>
      </w:r>
      <w:r w:rsidR="00EF77EC" w:rsidRPr="00193CFF">
        <w:rPr>
          <w:rFonts w:ascii="Times New Roman" w:eastAsia="Times New Roman" w:hAnsi="Times New Roman" w:cs="Times New Roman"/>
          <w:color w:val="000000"/>
          <w:kern w:val="16"/>
          <w:sz w:val="20"/>
          <w:szCs w:val="20"/>
        </w:rPr>
        <w:t xml:space="preserve"> isn't a linear relationship.</w:t>
      </w:r>
    </w:p>
    <w:p w14:paraId="55D45480" w14:textId="77777777"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Rather, it is a relationship of the second degree, and it is considered the best trend line and can be predicted for the amounts of calcium and magnesium (</w:t>
      </w:r>
      <w:proofErr w:type="spellStart"/>
      <w:r w:rsidRPr="00193CFF">
        <w:rPr>
          <w:rFonts w:ascii="Times New Roman" w:eastAsia="Times New Roman" w:hAnsi="Times New Roman" w:cs="Times New Roman"/>
          <w:color w:val="000000"/>
          <w:kern w:val="16"/>
          <w:sz w:val="20"/>
          <w:szCs w:val="20"/>
        </w:rPr>
        <w:t>meq</w:t>
      </w:r>
      <w:proofErr w:type="spellEnd"/>
      <w:r w:rsidRPr="00193CFF">
        <w:rPr>
          <w:rFonts w:ascii="Times New Roman" w:eastAsia="Times New Roman" w:hAnsi="Times New Roman" w:cs="Times New Roman"/>
          <w:color w:val="000000"/>
          <w:kern w:val="16"/>
          <w:sz w:val="20"/>
          <w:szCs w:val="20"/>
        </w:rPr>
        <w:t xml:space="preserve">/l as Ca </w:t>
      </w:r>
      <w:r w:rsidRPr="005D34FB">
        <w:rPr>
          <w:rFonts w:ascii="Times New Roman" w:eastAsia="Times New Roman" w:hAnsi="Times New Roman" w:cs="Times New Roman"/>
          <w:color w:val="000000"/>
          <w:kern w:val="16"/>
          <w:sz w:val="20"/>
          <w:szCs w:val="20"/>
          <w:vertAlign w:val="superscript"/>
        </w:rPr>
        <w:t>+2</w:t>
      </w:r>
      <w:r w:rsidRPr="00193CFF">
        <w:rPr>
          <w:rFonts w:ascii="Times New Roman" w:eastAsia="Times New Roman" w:hAnsi="Times New Roman" w:cs="Times New Roman"/>
          <w:color w:val="000000"/>
          <w:kern w:val="16"/>
          <w:sz w:val="20"/>
          <w:szCs w:val="20"/>
        </w:rPr>
        <w:t xml:space="preserve"> &amp; Mg</w:t>
      </w:r>
      <w:r w:rsidRPr="005D34FB">
        <w:rPr>
          <w:rFonts w:ascii="Times New Roman" w:eastAsia="Times New Roman" w:hAnsi="Times New Roman" w:cs="Times New Roman"/>
          <w:color w:val="000000"/>
          <w:kern w:val="16"/>
          <w:sz w:val="20"/>
          <w:szCs w:val="20"/>
          <w:vertAlign w:val="superscript"/>
        </w:rPr>
        <w:t>+2</w:t>
      </w:r>
      <w:r w:rsidRPr="00193CFF">
        <w:rPr>
          <w:rFonts w:ascii="Times New Roman" w:eastAsia="Times New Roman" w:hAnsi="Times New Roman" w:cs="Times New Roman"/>
          <w:color w:val="000000"/>
          <w:kern w:val="16"/>
          <w:sz w:val="20"/>
          <w:szCs w:val="20"/>
        </w:rPr>
        <w:t>) expected to be added to the soil when adding sludge through the existing graph or equation that is accurate (because the coefficient of determination R= 99%).</w:t>
      </w:r>
    </w:p>
    <w:p w14:paraId="4DBA878B" w14:textId="5F7DF3E4" w:rsidR="00EF77EC" w:rsidRPr="00193CFF"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 xml:space="preserve">Magnesium is a crucial component of photosynthesis because it creates the core atom of chlorophyll. Without enough magnesium, a plant would start to extract chlorophyll from decomposing leaves. </w:t>
      </w:r>
      <w:r w:rsidR="005F3144">
        <w:rPr>
          <w:rFonts w:ascii="Times New Roman" w:eastAsia="Times New Roman" w:hAnsi="Times New Roman" w:cs="Times New Roman"/>
          <w:color w:val="000000"/>
          <w:kern w:val="16"/>
          <w:sz w:val="20"/>
          <w:szCs w:val="20"/>
        </w:rPr>
        <w:t>The p</w:t>
      </w:r>
      <w:r w:rsidRPr="00193CFF">
        <w:rPr>
          <w:rFonts w:ascii="Times New Roman" w:eastAsia="Times New Roman" w:hAnsi="Times New Roman" w:cs="Times New Roman"/>
          <w:color w:val="000000"/>
          <w:kern w:val="16"/>
          <w:sz w:val="20"/>
          <w:szCs w:val="20"/>
        </w:rPr>
        <w:t>allor of the leaves, or yellowing between the veins of the leaves, with the veins maintaining their green color, results from this, giving the leaves a marbled appearance.</w:t>
      </w:r>
    </w:p>
    <w:p w14:paraId="07EEBF8F" w14:textId="036C15B6" w:rsidR="00EF77EC" w:rsidRPr="00193CFF" w:rsidRDefault="005F3144"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Pr>
          <w:rFonts w:ascii="Times New Roman" w:eastAsia="Times New Roman" w:hAnsi="Times New Roman" w:cs="Times New Roman"/>
          <w:color w:val="000000"/>
          <w:kern w:val="16"/>
          <w:sz w:val="20"/>
          <w:szCs w:val="20"/>
        </w:rPr>
        <w:t>C</w:t>
      </w:r>
      <w:r w:rsidR="00EF77EC" w:rsidRPr="00193CFF">
        <w:rPr>
          <w:rFonts w:ascii="Times New Roman" w:eastAsia="Times New Roman" w:hAnsi="Times New Roman" w:cs="Times New Roman"/>
          <w:color w:val="000000"/>
          <w:kern w:val="16"/>
          <w:sz w:val="20"/>
          <w:szCs w:val="20"/>
        </w:rPr>
        <w:t xml:space="preserve">alcium is </w:t>
      </w:r>
      <w:r>
        <w:rPr>
          <w:rFonts w:ascii="Times New Roman" w:eastAsia="Times New Roman" w:hAnsi="Times New Roman" w:cs="Times New Roman"/>
          <w:color w:val="000000"/>
          <w:kern w:val="16"/>
          <w:sz w:val="20"/>
          <w:szCs w:val="20"/>
        </w:rPr>
        <w:t xml:space="preserve">an </w:t>
      </w:r>
      <w:r w:rsidR="00EF77EC" w:rsidRPr="00193CFF">
        <w:rPr>
          <w:rFonts w:ascii="Times New Roman" w:eastAsia="Times New Roman" w:hAnsi="Times New Roman" w:cs="Times New Roman"/>
          <w:color w:val="000000"/>
          <w:kern w:val="16"/>
          <w:sz w:val="20"/>
          <w:szCs w:val="20"/>
        </w:rPr>
        <w:t>important factor in plant growth. It is one of the essential secondary fertilizer components that is crucial for both soil and plant nutrition. It is a stationary component within the plant. The plant obtains the calcium it needs from soil rocks, sludge, or fertilizers.</w:t>
      </w:r>
    </w:p>
    <w:p w14:paraId="6D377F2D" w14:textId="77777777" w:rsidR="00EF77EC" w:rsidRDefault="00EF77EC"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p>
    <w:p w14:paraId="0516E454" w14:textId="77777777" w:rsidR="00C6022A" w:rsidRPr="00193CFF" w:rsidRDefault="00193CFF" w:rsidP="00193CFF">
      <w:pPr>
        <w:spacing w:beforeLines="120" w:before="288" w:afterLines="120" w:after="288"/>
        <w:rPr>
          <w:rFonts w:asciiTheme="majorBidi" w:hAnsiTheme="majorBidi" w:cstheme="majorBidi"/>
          <w:b/>
          <w:bCs/>
          <w:sz w:val="24"/>
          <w:szCs w:val="24"/>
        </w:rPr>
      </w:pPr>
      <w:r w:rsidRPr="00193CFF">
        <w:rPr>
          <w:rFonts w:asciiTheme="majorBidi" w:hAnsiTheme="majorBidi" w:cstheme="majorBidi"/>
          <w:b/>
          <w:bCs/>
          <w:sz w:val="24"/>
          <w:szCs w:val="24"/>
        </w:rPr>
        <w:t xml:space="preserve">E  </w:t>
      </w:r>
      <w:r>
        <w:rPr>
          <w:rFonts w:asciiTheme="majorBidi" w:hAnsiTheme="majorBidi" w:cstheme="majorBidi"/>
          <w:b/>
          <w:bCs/>
          <w:sz w:val="24"/>
          <w:szCs w:val="24"/>
        </w:rPr>
        <w:t xml:space="preserve"> </w:t>
      </w:r>
      <w:r w:rsidR="00C6022A" w:rsidRPr="00193CFF">
        <w:rPr>
          <w:rFonts w:asciiTheme="majorBidi" w:hAnsiTheme="majorBidi" w:cstheme="majorBidi"/>
          <w:b/>
          <w:bCs/>
          <w:sz w:val="24"/>
          <w:szCs w:val="24"/>
        </w:rPr>
        <w:t>Effect of Sludge/soil mix on the Growth of Corn</w:t>
      </w:r>
    </w:p>
    <w:p w14:paraId="5A420B1C" w14:textId="7C52733B" w:rsidR="00193CFF" w:rsidRPr="00193CFF" w:rsidRDefault="00C6022A"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C6022A">
        <w:rPr>
          <w:rFonts w:ascii="Times New Roman" w:eastAsia="Times New Roman" w:hAnsi="Times New Roman" w:cs="Times New Roman"/>
          <w:color w:val="000000"/>
          <w:kern w:val="16"/>
          <w:sz w:val="20"/>
          <w:szCs w:val="20"/>
        </w:rPr>
        <w:t>Figures (</w:t>
      </w:r>
      <w:r w:rsidR="00193CFF">
        <w:rPr>
          <w:rFonts w:ascii="Times New Roman" w:eastAsia="Times New Roman" w:hAnsi="Times New Roman" w:cs="Times New Roman"/>
          <w:color w:val="000000"/>
          <w:kern w:val="16"/>
          <w:sz w:val="20"/>
          <w:szCs w:val="20"/>
        </w:rPr>
        <w:t>7</w:t>
      </w:r>
      <w:r w:rsidRPr="00C6022A">
        <w:rPr>
          <w:rFonts w:ascii="Times New Roman" w:eastAsia="Times New Roman" w:hAnsi="Times New Roman" w:cs="Times New Roman"/>
          <w:color w:val="000000"/>
          <w:kern w:val="16"/>
          <w:sz w:val="20"/>
          <w:szCs w:val="20"/>
        </w:rPr>
        <w:t>) and (</w:t>
      </w:r>
      <w:r w:rsidR="00193CFF">
        <w:rPr>
          <w:rFonts w:ascii="Times New Roman" w:eastAsia="Times New Roman" w:hAnsi="Times New Roman" w:cs="Times New Roman"/>
          <w:color w:val="000000"/>
          <w:kern w:val="16"/>
          <w:sz w:val="20"/>
          <w:szCs w:val="20"/>
        </w:rPr>
        <w:t>8</w:t>
      </w:r>
      <w:r w:rsidRPr="00C6022A">
        <w:rPr>
          <w:rFonts w:ascii="Times New Roman" w:eastAsia="Times New Roman" w:hAnsi="Times New Roman" w:cs="Times New Roman"/>
          <w:color w:val="000000"/>
          <w:kern w:val="16"/>
          <w:sz w:val="20"/>
          <w:szCs w:val="20"/>
        </w:rPr>
        <w:t>) show the application of sludge to the field experiment and its graphic representation</w:t>
      </w:r>
      <w:r w:rsidR="005F3144">
        <w:rPr>
          <w:rFonts w:ascii="Times New Roman" w:eastAsia="Times New Roman" w:hAnsi="Times New Roman" w:cs="Times New Roman"/>
          <w:color w:val="000000"/>
          <w:kern w:val="16"/>
          <w:sz w:val="20"/>
          <w:szCs w:val="20"/>
        </w:rPr>
        <w:t>.</w:t>
      </w:r>
      <w:r w:rsidRPr="00C6022A">
        <w:rPr>
          <w:rFonts w:ascii="Times New Roman" w:eastAsia="Times New Roman" w:hAnsi="Times New Roman" w:cs="Times New Roman"/>
          <w:color w:val="000000"/>
          <w:kern w:val="16"/>
          <w:sz w:val="20"/>
          <w:szCs w:val="20"/>
        </w:rPr>
        <w:t xml:space="preserve"> see the Figures.</w:t>
      </w:r>
    </w:p>
    <w:p w14:paraId="32B10B89" w14:textId="77777777" w:rsidR="00193CFF" w:rsidRDefault="00193CFF" w:rsidP="00C6022A">
      <w:pPr>
        <w:pStyle w:val="ListParagraph"/>
        <w:spacing w:beforeLines="120" w:before="288" w:afterLines="120" w:after="288"/>
        <w:rPr>
          <w:rFonts w:asciiTheme="majorBidi" w:eastAsia="Calibri" w:hAnsiTheme="majorBidi" w:cstheme="majorBidi"/>
          <w:noProof/>
        </w:rPr>
      </w:pPr>
      <w:r w:rsidRPr="00193CFF">
        <w:rPr>
          <w:rFonts w:asciiTheme="majorBidi" w:eastAsia="Calibri" w:hAnsiTheme="majorBidi" w:cstheme="majorBidi"/>
          <w:noProof/>
        </w:rPr>
        <w:t xml:space="preserve"> </w:t>
      </w:r>
    </w:p>
    <w:p w14:paraId="4D1462DB" w14:textId="77777777" w:rsidR="00D77BC0" w:rsidRDefault="00193CFF" w:rsidP="005B6FD8">
      <w:pPr>
        <w:pStyle w:val="ListParagraph"/>
        <w:spacing w:beforeLines="120" w:before="288" w:afterLines="120" w:after="288"/>
        <w:ind w:hanging="153"/>
        <w:jc w:val="center"/>
        <w:rPr>
          <w:rFonts w:ascii="Times New Roman" w:eastAsia="Times New Roman" w:hAnsi="Times New Roman" w:cs="Times New Roman"/>
          <w:color w:val="000000"/>
          <w:kern w:val="16"/>
          <w:sz w:val="20"/>
          <w:szCs w:val="20"/>
        </w:rPr>
      </w:pPr>
      <w:r w:rsidRPr="00252E70">
        <w:rPr>
          <w:rFonts w:asciiTheme="majorBidi" w:eastAsia="Calibri" w:hAnsiTheme="majorBidi" w:cstheme="majorBidi"/>
          <w:noProof/>
        </w:rPr>
        <w:lastRenderedPageBreak/>
        <w:drawing>
          <wp:inline distT="0" distB="0" distL="0" distR="0" wp14:anchorId="6F33FA34" wp14:editId="38128737">
            <wp:extent cx="2500486" cy="1407160"/>
            <wp:effectExtent l="0" t="0" r="0" b="254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5050" cy="1415356"/>
                    </a:xfrm>
                    <a:prstGeom prst="rect">
                      <a:avLst/>
                    </a:prstGeom>
                    <a:noFill/>
                  </pic:spPr>
                </pic:pic>
              </a:graphicData>
            </a:graphic>
          </wp:inline>
        </w:drawing>
      </w:r>
    </w:p>
    <w:p w14:paraId="22214E77" w14:textId="6CB47A39" w:rsidR="00193CFF" w:rsidRPr="00C06F2B" w:rsidRDefault="00193CFF" w:rsidP="008D247A">
      <w:pPr>
        <w:spacing w:beforeLines="120" w:before="288" w:afterLines="120" w:after="288"/>
        <w:jc w:val="lowKashida"/>
        <w:rPr>
          <w:sz w:val="16"/>
          <w:szCs w:val="16"/>
          <w:lang w:bidi="ar-EG"/>
        </w:rPr>
      </w:pPr>
      <w:bookmarkStart w:id="13" w:name="_Toc116686113"/>
      <w:r>
        <w:rPr>
          <w:rFonts w:ascii="Times New Roman" w:hAnsi="Times New Roman"/>
          <w:noProof/>
          <w:color w:val="000000"/>
          <w:sz w:val="24"/>
          <w:szCs w:val="24"/>
        </w:rPr>
        <w:drawing>
          <wp:anchor distT="0" distB="0" distL="114300" distR="114300" simplePos="0" relativeHeight="251663360" behindDoc="0" locked="0" layoutInCell="1" allowOverlap="1" wp14:anchorId="39DA193B" wp14:editId="7F06B483">
            <wp:simplePos x="0" y="0"/>
            <wp:positionH relativeFrom="column">
              <wp:posOffset>247650</wp:posOffset>
            </wp:positionH>
            <wp:positionV relativeFrom="paragraph">
              <wp:posOffset>312420</wp:posOffset>
            </wp:positionV>
            <wp:extent cx="2819400" cy="1560830"/>
            <wp:effectExtent l="0" t="0" r="0" b="1270"/>
            <wp:wrapSquare wrapText="bothSides"/>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9400" cy="1560830"/>
                    </a:xfrm>
                    <a:prstGeom prst="rect">
                      <a:avLst/>
                    </a:prstGeom>
                    <a:noFill/>
                  </pic:spPr>
                </pic:pic>
              </a:graphicData>
            </a:graphic>
            <wp14:sizeRelH relativeFrom="page">
              <wp14:pctWidth>0</wp14:pctWidth>
            </wp14:sizeRelH>
            <wp14:sizeRelV relativeFrom="page">
              <wp14:pctHeight>0</wp14:pctHeight>
            </wp14:sizeRelV>
          </wp:anchor>
        </w:drawing>
      </w:r>
      <w:r>
        <w:rPr>
          <w:sz w:val="16"/>
          <w:szCs w:val="16"/>
        </w:rPr>
        <w:t xml:space="preserve">                </w:t>
      </w:r>
      <w:r w:rsidRPr="00C06F2B">
        <w:rPr>
          <w:sz w:val="16"/>
          <w:szCs w:val="16"/>
        </w:rPr>
        <w:t xml:space="preserve">Figure </w:t>
      </w:r>
      <w:r>
        <w:rPr>
          <w:sz w:val="16"/>
          <w:szCs w:val="16"/>
        </w:rPr>
        <w:t>7</w:t>
      </w:r>
      <w:r w:rsidRPr="00C06F2B">
        <w:rPr>
          <w:sz w:val="16"/>
          <w:szCs w:val="16"/>
        </w:rPr>
        <w:t xml:space="preserve"> </w:t>
      </w:r>
      <w:r w:rsidRPr="00193CFF">
        <w:t xml:space="preserve"> </w:t>
      </w:r>
      <w:r>
        <w:rPr>
          <w:sz w:val="16"/>
          <w:szCs w:val="16"/>
        </w:rPr>
        <w:t xml:space="preserve"> </w:t>
      </w:r>
      <w:r w:rsidR="008D247A">
        <w:rPr>
          <w:sz w:val="16"/>
          <w:szCs w:val="16"/>
        </w:rPr>
        <w:t>G</w:t>
      </w:r>
      <w:r w:rsidR="008D247A" w:rsidRPr="008D247A">
        <w:rPr>
          <w:sz w:val="16"/>
          <w:szCs w:val="16"/>
        </w:rPr>
        <w:t>rowth of co</w:t>
      </w:r>
      <w:r w:rsidR="008D247A">
        <w:rPr>
          <w:sz w:val="16"/>
          <w:szCs w:val="16"/>
        </w:rPr>
        <w:t>rn plants during the experiment</w:t>
      </w:r>
    </w:p>
    <w:bookmarkEnd w:id="13"/>
    <w:p w14:paraId="72CBFC13" w14:textId="77777777" w:rsidR="00C6022A" w:rsidRPr="00193CFF" w:rsidRDefault="00C6022A" w:rsidP="00193CFF">
      <w:pPr>
        <w:spacing w:beforeLines="120" w:before="288" w:afterLines="120" w:after="288"/>
        <w:jc w:val="lowKashida"/>
        <w:rPr>
          <w:sz w:val="16"/>
          <w:szCs w:val="16"/>
        </w:rPr>
      </w:pPr>
    </w:p>
    <w:p w14:paraId="169264BC" w14:textId="77777777" w:rsidR="00C6022A" w:rsidRPr="00193CFF" w:rsidRDefault="00193CFF" w:rsidP="00193CFF">
      <w:pPr>
        <w:spacing w:beforeLines="120" w:before="288" w:afterLines="120" w:after="288"/>
        <w:jc w:val="lowKashida"/>
        <w:rPr>
          <w:sz w:val="16"/>
          <w:szCs w:val="16"/>
          <w:rtl/>
        </w:rPr>
      </w:pPr>
      <w:r w:rsidRPr="00C06F2B">
        <w:rPr>
          <w:sz w:val="16"/>
          <w:szCs w:val="16"/>
        </w:rPr>
        <w:t xml:space="preserve">Figure </w:t>
      </w:r>
      <w:r>
        <w:rPr>
          <w:sz w:val="16"/>
          <w:szCs w:val="16"/>
        </w:rPr>
        <w:t>8</w:t>
      </w:r>
      <w:r w:rsidRPr="00C06F2B">
        <w:rPr>
          <w:sz w:val="16"/>
          <w:szCs w:val="16"/>
        </w:rPr>
        <w:t xml:space="preserve"> </w:t>
      </w:r>
      <w:r w:rsidRPr="00193CFF">
        <w:rPr>
          <w:sz w:val="16"/>
          <w:szCs w:val="16"/>
        </w:rPr>
        <w:t xml:space="preserve"> </w:t>
      </w:r>
      <w:r>
        <w:rPr>
          <w:sz w:val="16"/>
          <w:szCs w:val="16"/>
        </w:rPr>
        <w:t xml:space="preserve"> </w:t>
      </w:r>
      <w:r w:rsidR="005374DD" w:rsidRPr="005374DD">
        <w:rPr>
          <w:sz w:val="16"/>
          <w:szCs w:val="16"/>
        </w:rPr>
        <w:t>Average height of plants compared to the ratio of sludge to soil</w:t>
      </w:r>
    </w:p>
    <w:p w14:paraId="092F2F48" w14:textId="4E679477" w:rsidR="00C6022A" w:rsidRPr="00193CFF" w:rsidRDefault="005F3144"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Pr>
          <w:rFonts w:ascii="Times New Roman" w:eastAsia="Times New Roman" w:hAnsi="Times New Roman" w:cs="Times New Roman"/>
          <w:color w:val="000000"/>
          <w:kern w:val="16"/>
          <w:sz w:val="20"/>
          <w:szCs w:val="20"/>
        </w:rPr>
        <w:t>T</w:t>
      </w:r>
      <w:r w:rsidR="00C6022A" w:rsidRPr="00193CFF">
        <w:rPr>
          <w:rFonts w:ascii="Times New Roman" w:eastAsia="Times New Roman" w:hAnsi="Times New Roman" w:cs="Times New Roman"/>
          <w:color w:val="000000"/>
          <w:kern w:val="16"/>
          <w:sz w:val="20"/>
          <w:szCs w:val="20"/>
        </w:rPr>
        <w:t>he addition of sludge in different proportions enhanced the growth of corn plant</w:t>
      </w:r>
      <w:r>
        <w:rPr>
          <w:rFonts w:ascii="Times New Roman" w:eastAsia="Times New Roman" w:hAnsi="Times New Roman" w:cs="Times New Roman"/>
          <w:color w:val="000000"/>
          <w:kern w:val="16"/>
          <w:sz w:val="20"/>
          <w:szCs w:val="20"/>
        </w:rPr>
        <w:t>s</w:t>
      </w:r>
      <w:r w:rsidR="00C6022A" w:rsidRPr="00193CFF">
        <w:rPr>
          <w:rFonts w:ascii="Times New Roman" w:eastAsia="Times New Roman" w:hAnsi="Times New Roman" w:cs="Times New Roman"/>
          <w:color w:val="000000"/>
          <w:kern w:val="16"/>
          <w:sz w:val="20"/>
          <w:szCs w:val="20"/>
        </w:rPr>
        <w:t>. But the percentage of sludge (10 and 20%) increased the percentage of (EC, Total Coliform</w:t>
      </w:r>
      <w:r>
        <w:rPr>
          <w:rFonts w:ascii="Times New Roman" w:eastAsia="Times New Roman" w:hAnsi="Times New Roman" w:cs="Times New Roman"/>
          <w:color w:val="000000"/>
          <w:kern w:val="16"/>
          <w:sz w:val="20"/>
          <w:szCs w:val="20"/>
        </w:rPr>
        <w:t>,</w:t>
      </w:r>
      <w:r w:rsidR="00C6022A" w:rsidRPr="00193CFF">
        <w:rPr>
          <w:rFonts w:ascii="Times New Roman" w:eastAsia="Times New Roman" w:hAnsi="Times New Roman" w:cs="Times New Roman"/>
          <w:color w:val="000000"/>
          <w:kern w:val="16"/>
          <w:sz w:val="20"/>
          <w:szCs w:val="20"/>
        </w:rPr>
        <w:t xml:space="preserve"> and Cl) and this negatively affects the growth of plants, but in return</w:t>
      </w:r>
      <w:r>
        <w:rPr>
          <w:rFonts w:ascii="Times New Roman" w:eastAsia="Times New Roman" w:hAnsi="Times New Roman" w:cs="Times New Roman"/>
          <w:color w:val="000000"/>
          <w:kern w:val="16"/>
          <w:sz w:val="20"/>
          <w:szCs w:val="20"/>
        </w:rPr>
        <w:t>,</w:t>
      </w:r>
      <w:r w:rsidR="00C6022A" w:rsidRPr="00193CFF">
        <w:rPr>
          <w:rFonts w:ascii="Times New Roman" w:eastAsia="Times New Roman" w:hAnsi="Times New Roman" w:cs="Times New Roman"/>
          <w:color w:val="000000"/>
          <w:kern w:val="16"/>
          <w:sz w:val="20"/>
          <w:szCs w:val="20"/>
        </w:rPr>
        <w:t xml:space="preserve"> a percentage of nutrients phosphorous, potassium, sodium, calcium</w:t>
      </w:r>
      <w:r>
        <w:rPr>
          <w:rFonts w:ascii="Times New Roman" w:eastAsia="Times New Roman" w:hAnsi="Times New Roman" w:cs="Times New Roman"/>
          <w:color w:val="000000"/>
          <w:kern w:val="16"/>
          <w:sz w:val="20"/>
          <w:szCs w:val="20"/>
        </w:rPr>
        <w:t>,</w:t>
      </w:r>
      <w:r w:rsidR="00C6022A" w:rsidRPr="00193CFF">
        <w:rPr>
          <w:rFonts w:ascii="Times New Roman" w:eastAsia="Times New Roman" w:hAnsi="Times New Roman" w:cs="Times New Roman"/>
          <w:color w:val="000000"/>
          <w:kern w:val="16"/>
          <w:sz w:val="20"/>
          <w:szCs w:val="20"/>
        </w:rPr>
        <w:t xml:space="preserve"> and magnesium were added to the soil.</w:t>
      </w:r>
    </w:p>
    <w:p w14:paraId="72358C5C" w14:textId="76B76B20" w:rsidR="00C6022A" w:rsidRPr="00193CFF" w:rsidRDefault="00C6022A"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 xml:space="preserve"> But the added percentage (10 and 20%) was useless compared to the percentage of adding sludge by 25% because it added (greater quantities of nutrients to phosphorus, potassium, sodium, calcium</w:t>
      </w:r>
      <w:r w:rsidR="005F3144">
        <w:rPr>
          <w:rFonts w:ascii="Times New Roman" w:eastAsia="Times New Roman" w:hAnsi="Times New Roman" w:cs="Times New Roman"/>
          <w:color w:val="000000"/>
          <w:kern w:val="16"/>
          <w:sz w:val="20"/>
          <w:szCs w:val="20"/>
        </w:rPr>
        <w:t>,</w:t>
      </w:r>
      <w:r w:rsidRPr="00193CFF">
        <w:rPr>
          <w:rFonts w:ascii="Times New Roman" w:eastAsia="Times New Roman" w:hAnsi="Times New Roman" w:cs="Times New Roman"/>
          <w:color w:val="000000"/>
          <w:kern w:val="16"/>
          <w:sz w:val="20"/>
          <w:szCs w:val="20"/>
        </w:rPr>
        <w:t xml:space="preserve"> and magnesium compared to the percentage of additive EC, Total Coliform and Cl), which had a positive impact on plants.</w:t>
      </w:r>
    </w:p>
    <w:p w14:paraId="0B568FE6" w14:textId="3DECCAE2" w:rsidR="00C6022A" w:rsidRPr="00644E9C" w:rsidRDefault="00C6022A" w:rsidP="00193CFF">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193CFF">
        <w:rPr>
          <w:rFonts w:ascii="Times New Roman" w:eastAsia="Times New Roman" w:hAnsi="Times New Roman" w:cs="Times New Roman"/>
          <w:color w:val="000000"/>
          <w:kern w:val="16"/>
          <w:sz w:val="20"/>
          <w:szCs w:val="20"/>
        </w:rPr>
        <w:t>It is clear that the percentage of sludge (30%) increased the percentage of (EC, Total Coliform</w:t>
      </w:r>
      <w:r w:rsidR="005F3144">
        <w:rPr>
          <w:rFonts w:ascii="Times New Roman" w:eastAsia="Times New Roman" w:hAnsi="Times New Roman" w:cs="Times New Roman"/>
          <w:color w:val="000000"/>
          <w:kern w:val="16"/>
          <w:sz w:val="20"/>
          <w:szCs w:val="20"/>
        </w:rPr>
        <w:t>,</w:t>
      </w:r>
      <w:r w:rsidRPr="00193CFF">
        <w:rPr>
          <w:rFonts w:ascii="Times New Roman" w:eastAsia="Times New Roman" w:hAnsi="Times New Roman" w:cs="Times New Roman"/>
          <w:color w:val="000000"/>
          <w:kern w:val="16"/>
          <w:sz w:val="20"/>
          <w:szCs w:val="20"/>
        </w:rPr>
        <w:t xml:space="preserve"> and Cl) and this negatively affects the growth of plants, but in return</w:t>
      </w:r>
      <w:r w:rsidR="005F3144">
        <w:rPr>
          <w:rFonts w:ascii="Times New Roman" w:eastAsia="Times New Roman" w:hAnsi="Times New Roman" w:cs="Times New Roman"/>
          <w:color w:val="000000"/>
          <w:kern w:val="16"/>
          <w:sz w:val="20"/>
          <w:szCs w:val="20"/>
        </w:rPr>
        <w:t>,</w:t>
      </w:r>
      <w:r w:rsidRPr="00193CFF">
        <w:rPr>
          <w:rFonts w:ascii="Times New Roman" w:eastAsia="Times New Roman" w:hAnsi="Times New Roman" w:cs="Times New Roman"/>
          <w:color w:val="000000"/>
          <w:kern w:val="16"/>
          <w:sz w:val="20"/>
          <w:szCs w:val="20"/>
        </w:rPr>
        <w:t xml:space="preserve"> the highest value was added to the percentages approved in the experiment of nutrients phosphorus, potassium, sodium, calcium</w:t>
      </w:r>
      <w:r w:rsidR="003B74B8">
        <w:rPr>
          <w:rFonts w:ascii="Times New Roman" w:eastAsia="Times New Roman" w:hAnsi="Times New Roman" w:cs="Times New Roman"/>
          <w:color w:val="000000"/>
          <w:kern w:val="16"/>
          <w:sz w:val="20"/>
          <w:szCs w:val="20"/>
        </w:rPr>
        <w:t>,</w:t>
      </w:r>
      <w:r w:rsidRPr="00193CFF">
        <w:rPr>
          <w:rFonts w:ascii="Times New Roman" w:eastAsia="Times New Roman" w:hAnsi="Times New Roman" w:cs="Times New Roman"/>
          <w:color w:val="000000"/>
          <w:kern w:val="16"/>
          <w:sz w:val="20"/>
          <w:szCs w:val="20"/>
        </w:rPr>
        <w:t xml:space="preserve"> and magnesium. However, the amounts of (EC, Total Coliform</w:t>
      </w:r>
      <w:r w:rsidR="005F3144">
        <w:rPr>
          <w:rFonts w:ascii="Times New Roman" w:eastAsia="Times New Roman" w:hAnsi="Times New Roman" w:cs="Times New Roman"/>
          <w:color w:val="000000"/>
          <w:kern w:val="16"/>
          <w:sz w:val="20"/>
          <w:szCs w:val="20"/>
        </w:rPr>
        <w:t>,</w:t>
      </w:r>
      <w:r w:rsidRPr="00193CFF">
        <w:rPr>
          <w:rFonts w:ascii="Times New Roman" w:eastAsia="Times New Roman" w:hAnsi="Times New Roman" w:cs="Times New Roman"/>
          <w:color w:val="000000"/>
          <w:kern w:val="16"/>
          <w:sz w:val="20"/>
          <w:szCs w:val="20"/>
        </w:rPr>
        <w:t xml:space="preserve"> and Cl) increased, which led to the ineffectiveness </w:t>
      </w:r>
      <w:r w:rsidRPr="00193CFF">
        <w:rPr>
          <w:rFonts w:ascii="Times New Roman" w:eastAsia="Times New Roman" w:hAnsi="Times New Roman" w:cs="Times New Roman"/>
          <w:color w:val="000000"/>
          <w:kern w:val="16"/>
          <w:sz w:val="20"/>
          <w:szCs w:val="20"/>
        </w:rPr>
        <w:lastRenderedPageBreak/>
        <w:t>of the quantities of nutrients compared to the amounts of inhibitors.</w:t>
      </w:r>
    </w:p>
    <w:p w14:paraId="12DB2261" w14:textId="41661319" w:rsidR="00C6022A" w:rsidRPr="00644E9C" w:rsidRDefault="00C6022A" w:rsidP="001F66B7">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644E9C">
        <w:rPr>
          <w:rFonts w:ascii="Times New Roman" w:eastAsia="Times New Roman" w:hAnsi="Times New Roman" w:cs="Times New Roman"/>
          <w:color w:val="000000"/>
          <w:kern w:val="16"/>
          <w:sz w:val="20"/>
          <w:szCs w:val="20"/>
        </w:rPr>
        <w:t xml:space="preserve">Statistically, the results were 25%, </w:t>
      </w:r>
      <w:r w:rsidR="005F3144">
        <w:rPr>
          <w:rFonts w:ascii="Times New Roman" w:eastAsia="Times New Roman" w:hAnsi="Times New Roman" w:cs="Times New Roman"/>
          <w:color w:val="000000"/>
          <w:kern w:val="16"/>
          <w:sz w:val="20"/>
          <w:szCs w:val="20"/>
        </w:rPr>
        <w:t xml:space="preserve">and </w:t>
      </w:r>
      <w:r w:rsidRPr="00644E9C">
        <w:rPr>
          <w:rFonts w:ascii="Times New Roman" w:eastAsia="Times New Roman" w:hAnsi="Times New Roman" w:cs="Times New Roman"/>
          <w:color w:val="000000"/>
          <w:kern w:val="16"/>
          <w:sz w:val="20"/>
          <w:szCs w:val="20"/>
        </w:rPr>
        <w:t xml:space="preserve">the increase in the height of </w:t>
      </w:r>
      <w:r w:rsidR="001F66B7" w:rsidRPr="001F66B7">
        <w:rPr>
          <w:rFonts w:ascii="Times New Roman" w:eastAsia="Times New Roman" w:hAnsi="Times New Roman" w:cs="Times New Roman"/>
          <w:color w:val="000000"/>
          <w:kern w:val="16"/>
          <w:sz w:val="20"/>
          <w:szCs w:val="20"/>
        </w:rPr>
        <w:t>corn</w:t>
      </w:r>
      <w:r w:rsidRPr="00644E9C">
        <w:rPr>
          <w:rFonts w:ascii="Times New Roman" w:eastAsia="Times New Roman" w:hAnsi="Times New Roman" w:cs="Times New Roman"/>
          <w:color w:val="000000"/>
          <w:kern w:val="16"/>
          <w:sz w:val="20"/>
          <w:szCs w:val="20"/>
        </w:rPr>
        <w:t xml:space="preserve"> plants was greater. While the growth rate of corn has slowed </w:t>
      </w:r>
      <w:r w:rsidR="002144D7" w:rsidRPr="00644E9C">
        <w:rPr>
          <w:rFonts w:ascii="Times New Roman" w:eastAsia="Times New Roman" w:hAnsi="Times New Roman" w:cs="Times New Roman"/>
          <w:color w:val="000000"/>
          <w:kern w:val="16"/>
          <w:sz w:val="20"/>
          <w:szCs w:val="20"/>
        </w:rPr>
        <w:t xml:space="preserve">only </w:t>
      </w:r>
      <w:r w:rsidRPr="00644E9C">
        <w:rPr>
          <w:rFonts w:ascii="Times New Roman" w:eastAsia="Times New Roman" w:hAnsi="Times New Roman" w:cs="Times New Roman"/>
          <w:color w:val="000000"/>
          <w:kern w:val="16"/>
          <w:sz w:val="20"/>
          <w:szCs w:val="20"/>
        </w:rPr>
        <w:t>by 30%.</w:t>
      </w:r>
    </w:p>
    <w:p w14:paraId="7BC2A313" w14:textId="3B1C9EDB" w:rsidR="00C6022A" w:rsidRPr="00644E9C" w:rsidRDefault="00C6022A" w:rsidP="001F66B7">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tl/>
        </w:rPr>
      </w:pPr>
      <w:r w:rsidRPr="00644E9C">
        <w:rPr>
          <w:rFonts w:ascii="Times New Roman" w:eastAsia="Times New Roman" w:hAnsi="Times New Roman" w:cs="Times New Roman"/>
          <w:color w:val="000000"/>
          <w:kern w:val="16"/>
          <w:sz w:val="20"/>
          <w:szCs w:val="20"/>
        </w:rPr>
        <w:t xml:space="preserve">As can be seen, the maximum application rate (30%) did not result in a high level of production while the treatment (25%) produced the </w:t>
      </w:r>
      <w:r w:rsidR="001F66B7" w:rsidRPr="001F66B7">
        <w:rPr>
          <w:rFonts w:ascii="Times New Roman" w:eastAsia="Times New Roman" w:hAnsi="Times New Roman" w:cs="Times New Roman"/>
          <w:color w:val="000000"/>
          <w:kern w:val="16"/>
          <w:sz w:val="20"/>
          <w:szCs w:val="20"/>
        </w:rPr>
        <w:t>corn</w:t>
      </w:r>
      <w:r w:rsidRPr="00644E9C">
        <w:rPr>
          <w:rFonts w:ascii="Times New Roman" w:eastAsia="Times New Roman" w:hAnsi="Times New Roman" w:cs="Times New Roman"/>
          <w:color w:val="000000"/>
          <w:kern w:val="16"/>
          <w:sz w:val="20"/>
          <w:szCs w:val="20"/>
        </w:rPr>
        <w:t xml:space="preserve"> with the highest average length-height (cm), which was 145 cm</w:t>
      </w:r>
      <w:r w:rsidR="002144D7">
        <w:rPr>
          <w:rFonts w:ascii="Times New Roman" w:eastAsia="Times New Roman" w:hAnsi="Times New Roman" w:cs="Times New Roman"/>
          <w:color w:val="000000"/>
          <w:kern w:val="16"/>
          <w:sz w:val="20"/>
          <w:szCs w:val="20"/>
        </w:rPr>
        <w:t>,</w:t>
      </w:r>
      <w:r w:rsidRPr="00644E9C">
        <w:rPr>
          <w:rFonts w:ascii="Times New Roman" w:eastAsia="Times New Roman" w:hAnsi="Times New Roman" w:cs="Times New Roman"/>
          <w:color w:val="000000"/>
          <w:kern w:val="16"/>
          <w:sz w:val="20"/>
          <w:szCs w:val="20"/>
        </w:rPr>
        <w:t xml:space="preserve"> and statistical analysis shows that the null theory is incorrect by analyzing the data of a standard sample with a 25% sample. While the result of statistical analysis </w:t>
      </w:r>
      <w:r w:rsidR="005F3144">
        <w:rPr>
          <w:rFonts w:ascii="Times New Roman" w:eastAsia="Times New Roman" w:hAnsi="Times New Roman" w:cs="Times New Roman"/>
          <w:color w:val="000000"/>
          <w:kern w:val="16"/>
          <w:sz w:val="20"/>
          <w:szCs w:val="20"/>
        </w:rPr>
        <w:t xml:space="preserve">is </w:t>
      </w:r>
      <w:r w:rsidRPr="00644E9C">
        <w:rPr>
          <w:rFonts w:ascii="Times New Roman" w:eastAsia="Times New Roman" w:hAnsi="Times New Roman" w:cs="Times New Roman"/>
          <w:color w:val="000000"/>
          <w:kern w:val="16"/>
          <w:sz w:val="20"/>
          <w:szCs w:val="20"/>
        </w:rPr>
        <w:t>that the null theory is correct by analyzing the data of the normative sample with a 10-20-30% sample.</w:t>
      </w:r>
    </w:p>
    <w:p w14:paraId="74F706D0" w14:textId="77777777" w:rsidR="00C6022A" w:rsidRPr="009719E1" w:rsidRDefault="009719E1" w:rsidP="009719E1">
      <w:pPr>
        <w:spacing w:beforeLines="120" w:before="288" w:afterLines="120" w:after="288"/>
        <w:rPr>
          <w:rFonts w:asciiTheme="majorBidi" w:hAnsiTheme="majorBidi" w:cstheme="majorBidi"/>
          <w:b/>
          <w:bCs/>
          <w:sz w:val="24"/>
          <w:szCs w:val="24"/>
        </w:rPr>
      </w:pPr>
      <w:r w:rsidRPr="009719E1">
        <w:rPr>
          <w:rFonts w:asciiTheme="majorBidi" w:hAnsiTheme="majorBidi" w:cstheme="majorBidi"/>
          <w:b/>
          <w:bCs/>
          <w:sz w:val="24"/>
          <w:szCs w:val="24"/>
        </w:rPr>
        <w:t xml:space="preserve">F  </w:t>
      </w:r>
      <w:r>
        <w:rPr>
          <w:rFonts w:asciiTheme="majorBidi" w:hAnsiTheme="majorBidi" w:cstheme="majorBidi"/>
          <w:b/>
          <w:bCs/>
          <w:sz w:val="24"/>
          <w:szCs w:val="24"/>
        </w:rPr>
        <w:t xml:space="preserve"> </w:t>
      </w:r>
      <w:r w:rsidR="00C6022A" w:rsidRPr="009719E1">
        <w:rPr>
          <w:rFonts w:asciiTheme="majorBidi" w:hAnsiTheme="majorBidi" w:cstheme="majorBidi"/>
          <w:b/>
          <w:bCs/>
          <w:sz w:val="24"/>
          <w:szCs w:val="24"/>
        </w:rPr>
        <w:t>Statistical analysis results</w:t>
      </w:r>
    </w:p>
    <w:p w14:paraId="43CD3D98" w14:textId="77777777" w:rsidR="00C6022A" w:rsidRPr="00644E9C" w:rsidRDefault="00051012" w:rsidP="00644E9C">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051012">
        <w:rPr>
          <w:rFonts w:ascii="Times New Roman" w:eastAsia="Times New Roman" w:hAnsi="Times New Roman" w:cs="Times New Roman"/>
          <w:color w:val="000000"/>
          <w:kern w:val="16"/>
          <w:sz w:val="20"/>
          <w:szCs w:val="20"/>
        </w:rPr>
        <w:t xml:space="preserve">Each sample was tested and compared to the </w:t>
      </w:r>
      <w:r w:rsidR="006940F7" w:rsidRPr="00051012">
        <w:rPr>
          <w:rFonts w:ascii="Times New Roman" w:eastAsia="Times New Roman" w:hAnsi="Times New Roman" w:cs="Times New Roman"/>
          <w:color w:val="000000"/>
          <w:kern w:val="16"/>
          <w:sz w:val="20"/>
          <w:szCs w:val="20"/>
        </w:rPr>
        <w:t>average;</w:t>
      </w:r>
      <w:r w:rsidRPr="00051012">
        <w:rPr>
          <w:rFonts w:ascii="Times New Roman" w:eastAsia="Times New Roman" w:hAnsi="Times New Roman" w:cs="Times New Roman"/>
          <w:color w:val="000000"/>
          <w:kern w:val="16"/>
          <w:sz w:val="20"/>
          <w:szCs w:val="20"/>
        </w:rPr>
        <w:t xml:space="preserve"> the results showed that there is no statistical difference in the addition of sludge to the soil except in the addition of 25% of the sludge.</w:t>
      </w:r>
    </w:p>
    <w:p w14:paraId="33C0B694" w14:textId="24CF5CEA" w:rsidR="00C6022A" w:rsidRPr="009719E1" w:rsidRDefault="009719E1" w:rsidP="009719E1">
      <w:pPr>
        <w:spacing w:beforeLines="120" w:before="288" w:afterLines="120" w:after="288"/>
        <w:rPr>
          <w:rFonts w:asciiTheme="majorBidi" w:hAnsiTheme="majorBidi" w:cstheme="majorBidi"/>
          <w:b/>
          <w:bCs/>
          <w:sz w:val="24"/>
          <w:szCs w:val="24"/>
        </w:rPr>
      </w:pPr>
      <w:r>
        <w:rPr>
          <w:rFonts w:asciiTheme="majorBidi" w:hAnsiTheme="majorBidi" w:cstheme="majorBidi"/>
          <w:b/>
          <w:bCs/>
          <w:sz w:val="24"/>
          <w:szCs w:val="24"/>
        </w:rPr>
        <w:t>G</w:t>
      </w:r>
      <w:r w:rsidRPr="009719E1">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C6022A" w:rsidRPr="009719E1">
        <w:rPr>
          <w:rFonts w:asciiTheme="majorBidi" w:hAnsiTheme="majorBidi" w:cstheme="majorBidi"/>
          <w:b/>
          <w:bCs/>
          <w:sz w:val="24"/>
          <w:szCs w:val="24"/>
        </w:rPr>
        <w:t xml:space="preserve">The results of the statistical analysis of 25% </w:t>
      </w:r>
      <w:r w:rsidR="002144D7">
        <w:rPr>
          <w:rFonts w:asciiTheme="majorBidi" w:hAnsiTheme="majorBidi" w:cstheme="majorBidi"/>
          <w:b/>
          <w:bCs/>
          <w:sz w:val="24"/>
          <w:szCs w:val="24"/>
        </w:rPr>
        <w:t xml:space="preserve">of the </w:t>
      </w:r>
      <w:r w:rsidR="00C6022A" w:rsidRPr="009719E1">
        <w:rPr>
          <w:rFonts w:asciiTheme="majorBidi" w:hAnsiTheme="majorBidi" w:cstheme="majorBidi"/>
          <w:b/>
          <w:bCs/>
          <w:sz w:val="24"/>
          <w:szCs w:val="24"/>
        </w:rPr>
        <w:t>sample.</w:t>
      </w:r>
    </w:p>
    <w:p w14:paraId="032914C0" w14:textId="77777777" w:rsidR="00C6022A" w:rsidRPr="00644E9C" w:rsidRDefault="00C6022A" w:rsidP="00644E9C">
      <w:pPr>
        <w:pStyle w:val="ListParagraph"/>
        <w:spacing w:beforeLines="120" w:before="288" w:afterLines="120" w:after="288" w:line="276" w:lineRule="auto"/>
        <w:ind w:left="0"/>
        <w:rPr>
          <w:rFonts w:ascii="Times New Roman" w:eastAsia="Times New Roman" w:hAnsi="Times New Roman" w:cs="Times New Roman"/>
          <w:color w:val="000000"/>
          <w:kern w:val="16"/>
          <w:sz w:val="20"/>
          <w:szCs w:val="20"/>
        </w:rPr>
      </w:pPr>
      <w:r w:rsidRPr="00644E9C">
        <w:rPr>
          <w:rFonts w:ascii="Times New Roman" w:eastAsia="Times New Roman" w:hAnsi="Times New Roman" w:cs="Times New Roman"/>
          <w:color w:val="000000"/>
          <w:kern w:val="16"/>
          <w:sz w:val="20"/>
          <w:szCs w:val="20"/>
        </w:rPr>
        <w:t xml:space="preserve">The result of the analysis for the 25% sample was compared with the control sample. Seen the Table </w:t>
      </w:r>
      <w:r w:rsidR="00D24279">
        <w:rPr>
          <w:rFonts w:ascii="Times New Roman" w:eastAsia="Times New Roman" w:hAnsi="Times New Roman" w:cs="Times New Roman"/>
          <w:color w:val="000000"/>
          <w:kern w:val="16"/>
          <w:sz w:val="20"/>
          <w:szCs w:val="20"/>
        </w:rPr>
        <w:t>4</w:t>
      </w:r>
    </w:p>
    <w:p w14:paraId="680AA902" w14:textId="77777777" w:rsidR="009719E1" w:rsidRPr="00E76FC0" w:rsidRDefault="009719E1" w:rsidP="009719E1">
      <w:pPr>
        <w:pStyle w:val="PARAGRAPH"/>
        <w:jc w:val="center"/>
        <w:rPr>
          <w:rFonts w:ascii="Times New Roman" w:hAnsi="Times New Roman"/>
          <w:b/>
          <w:bCs/>
          <w:color w:val="000000"/>
          <w:sz w:val="20"/>
        </w:rPr>
      </w:pPr>
      <w:r w:rsidRPr="00E76FC0">
        <w:rPr>
          <w:rFonts w:ascii="Times New Roman" w:hAnsi="Times New Roman"/>
          <w:b/>
          <w:bCs/>
          <w:color w:val="000000"/>
          <w:sz w:val="20"/>
        </w:rPr>
        <w:t xml:space="preserve">TABLE </w:t>
      </w:r>
      <w:r>
        <w:rPr>
          <w:rFonts w:ascii="Times New Roman" w:hAnsi="Times New Roman"/>
          <w:b/>
          <w:bCs/>
          <w:color w:val="000000"/>
          <w:sz w:val="20"/>
        </w:rPr>
        <w:t xml:space="preserve">4 </w:t>
      </w:r>
    </w:p>
    <w:p w14:paraId="638576AB" w14:textId="3AAA5A7B" w:rsidR="00C6022A" w:rsidRDefault="009719E1" w:rsidP="00150E6D">
      <w:pPr>
        <w:pStyle w:val="PARAGRAPH"/>
        <w:jc w:val="center"/>
        <w:rPr>
          <w:rFonts w:ascii="Times New Roman" w:hAnsi="Times New Roman"/>
          <w:color w:val="000000"/>
          <w:sz w:val="20"/>
        </w:rPr>
      </w:pPr>
      <w:r w:rsidRPr="00E5121E">
        <w:rPr>
          <w:rFonts w:ascii="Times New Roman" w:hAnsi="Times New Roman"/>
          <w:color w:val="000000"/>
          <w:sz w:val="20"/>
        </w:rPr>
        <w:t>NGEST</w:t>
      </w:r>
      <w:r w:rsidRPr="009719E1">
        <w:t xml:space="preserve"> </w:t>
      </w:r>
      <w:r w:rsidRPr="009719E1">
        <w:rPr>
          <w:rFonts w:ascii="Times New Roman" w:hAnsi="Times New Roman"/>
          <w:color w:val="000000"/>
          <w:sz w:val="20"/>
        </w:rPr>
        <w:t>T test for control sample with sample (25%)</w:t>
      </w:r>
    </w:p>
    <w:p w14:paraId="345DE9AA" w14:textId="11D9F574" w:rsidR="002A5303" w:rsidRDefault="002A5303" w:rsidP="00150E6D">
      <w:pPr>
        <w:pStyle w:val="PARAGRAPH"/>
        <w:jc w:val="center"/>
        <w:rPr>
          <w:rFonts w:ascii="Times New Roman" w:hAnsi="Times New Roman"/>
          <w:color w:val="000000"/>
          <w:sz w:val="20"/>
        </w:rPr>
      </w:pPr>
    </w:p>
    <w:p w14:paraId="71AA1CAF" w14:textId="77777777" w:rsidR="002A5303" w:rsidRDefault="002A5303" w:rsidP="00150E6D">
      <w:pPr>
        <w:pStyle w:val="PARAGRAPH"/>
        <w:jc w:val="center"/>
        <w:rPr>
          <w:rFonts w:ascii="Times New Roman" w:hAnsi="Times New Roman"/>
          <w:color w:val="000000"/>
          <w:sz w:val="20"/>
        </w:rPr>
      </w:pPr>
    </w:p>
    <w:tbl>
      <w:tblPr>
        <w:tblW w:w="3738" w:type="dxa"/>
        <w:tblInd w:w="279" w:type="dxa"/>
        <w:tblLook w:val="04A0" w:firstRow="1" w:lastRow="0" w:firstColumn="1" w:lastColumn="0" w:noHBand="0" w:noVBand="1"/>
      </w:tblPr>
      <w:tblGrid>
        <w:gridCol w:w="2256"/>
        <w:gridCol w:w="966"/>
        <w:gridCol w:w="516"/>
      </w:tblGrid>
      <w:tr w:rsidR="002A5303" w:rsidRPr="002A5303" w14:paraId="5B27C443" w14:textId="77777777" w:rsidTr="002A5303">
        <w:trPr>
          <w:trHeight w:val="345"/>
        </w:trPr>
        <w:tc>
          <w:tcPr>
            <w:tcW w:w="373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9938E0"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t-Test: Paired Two Sample for Means</w:t>
            </w:r>
          </w:p>
        </w:tc>
      </w:tr>
      <w:tr w:rsidR="002A5303" w:rsidRPr="002A5303" w14:paraId="128196C5"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1FA124D8"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 </w:t>
            </w:r>
          </w:p>
        </w:tc>
        <w:tc>
          <w:tcPr>
            <w:tcW w:w="966" w:type="dxa"/>
            <w:tcBorders>
              <w:top w:val="nil"/>
              <w:left w:val="nil"/>
              <w:bottom w:val="single" w:sz="4" w:space="0" w:color="auto"/>
              <w:right w:val="single" w:sz="4" w:space="0" w:color="auto"/>
            </w:tcBorders>
            <w:shd w:val="clear" w:color="auto" w:fill="auto"/>
            <w:noWrap/>
            <w:vAlign w:val="center"/>
            <w:hideMark/>
          </w:tcPr>
          <w:p w14:paraId="040F3888"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25</w:t>
            </w:r>
          </w:p>
        </w:tc>
        <w:tc>
          <w:tcPr>
            <w:tcW w:w="516" w:type="dxa"/>
            <w:tcBorders>
              <w:top w:val="nil"/>
              <w:left w:val="nil"/>
              <w:bottom w:val="single" w:sz="4" w:space="0" w:color="auto"/>
              <w:right w:val="single" w:sz="4" w:space="0" w:color="auto"/>
            </w:tcBorders>
            <w:shd w:val="clear" w:color="auto" w:fill="auto"/>
            <w:noWrap/>
            <w:vAlign w:val="center"/>
            <w:hideMark/>
          </w:tcPr>
          <w:p w14:paraId="56F86683"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0</w:t>
            </w:r>
          </w:p>
        </w:tc>
      </w:tr>
      <w:tr w:rsidR="002A5303" w:rsidRPr="002A5303" w14:paraId="2AF6832F"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1081BB9E"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Mean</w:t>
            </w:r>
          </w:p>
        </w:tc>
        <w:tc>
          <w:tcPr>
            <w:tcW w:w="966" w:type="dxa"/>
            <w:tcBorders>
              <w:top w:val="nil"/>
              <w:left w:val="nil"/>
              <w:bottom w:val="single" w:sz="4" w:space="0" w:color="auto"/>
              <w:right w:val="single" w:sz="4" w:space="0" w:color="auto"/>
            </w:tcBorders>
            <w:shd w:val="clear" w:color="auto" w:fill="auto"/>
            <w:noWrap/>
            <w:vAlign w:val="center"/>
            <w:hideMark/>
          </w:tcPr>
          <w:p w14:paraId="5C074AC7"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145.3333</w:t>
            </w:r>
          </w:p>
        </w:tc>
        <w:tc>
          <w:tcPr>
            <w:tcW w:w="516" w:type="dxa"/>
            <w:tcBorders>
              <w:top w:val="nil"/>
              <w:left w:val="nil"/>
              <w:bottom w:val="single" w:sz="4" w:space="0" w:color="auto"/>
              <w:right w:val="single" w:sz="4" w:space="0" w:color="auto"/>
            </w:tcBorders>
            <w:shd w:val="clear" w:color="auto" w:fill="auto"/>
            <w:noWrap/>
            <w:vAlign w:val="center"/>
            <w:hideMark/>
          </w:tcPr>
          <w:p w14:paraId="1ECC9ED8"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119</w:t>
            </w:r>
          </w:p>
        </w:tc>
      </w:tr>
      <w:tr w:rsidR="002A5303" w:rsidRPr="002A5303" w14:paraId="674CCA9E"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4E137D30"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Variance</w:t>
            </w:r>
          </w:p>
        </w:tc>
        <w:tc>
          <w:tcPr>
            <w:tcW w:w="966" w:type="dxa"/>
            <w:tcBorders>
              <w:top w:val="nil"/>
              <w:left w:val="nil"/>
              <w:bottom w:val="single" w:sz="4" w:space="0" w:color="auto"/>
              <w:right w:val="single" w:sz="4" w:space="0" w:color="auto"/>
            </w:tcBorders>
            <w:shd w:val="clear" w:color="auto" w:fill="auto"/>
            <w:noWrap/>
            <w:vAlign w:val="center"/>
            <w:hideMark/>
          </w:tcPr>
          <w:p w14:paraId="5CB66F7B"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122.3333</w:t>
            </w:r>
          </w:p>
        </w:tc>
        <w:tc>
          <w:tcPr>
            <w:tcW w:w="516" w:type="dxa"/>
            <w:tcBorders>
              <w:top w:val="nil"/>
              <w:left w:val="nil"/>
              <w:bottom w:val="single" w:sz="4" w:space="0" w:color="auto"/>
              <w:right w:val="single" w:sz="4" w:space="0" w:color="auto"/>
            </w:tcBorders>
            <w:shd w:val="clear" w:color="auto" w:fill="auto"/>
            <w:noWrap/>
            <w:vAlign w:val="center"/>
            <w:hideMark/>
          </w:tcPr>
          <w:p w14:paraId="5DDFA1BD"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57</w:t>
            </w:r>
          </w:p>
        </w:tc>
      </w:tr>
      <w:tr w:rsidR="002A5303" w:rsidRPr="002A5303" w14:paraId="2FD1094C"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0805EC03"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Observations</w:t>
            </w:r>
          </w:p>
        </w:tc>
        <w:tc>
          <w:tcPr>
            <w:tcW w:w="966" w:type="dxa"/>
            <w:tcBorders>
              <w:top w:val="nil"/>
              <w:left w:val="nil"/>
              <w:bottom w:val="single" w:sz="4" w:space="0" w:color="auto"/>
              <w:right w:val="single" w:sz="4" w:space="0" w:color="auto"/>
            </w:tcBorders>
            <w:shd w:val="clear" w:color="auto" w:fill="auto"/>
            <w:noWrap/>
            <w:vAlign w:val="center"/>
            <w:hideMark/>
          </w:tcPr>
          <w:p w14:paraId="663BF60C"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3</w:t>
            </w:r>
          </w:p>
        </w:tc>
        <w:tc>
          <w:tcPr>
            <w:tcW w:w="516" w:type="dxa"/>
            <w:tcBorders>
              <w:top w:val="nil"/>
              <w:left w:val="nil"/>
              <w:bottom w:val="single" w:sz="4" w:space="0" w:color="auto"/>
              <w:right w:val="single" w:sz="4" w:space="0" w:color="auto"/>
            </w:tcBorders>
            <w:shd w:val="clear" w:color="auto" w:fill="auto"/>
            <w:noWrap/>
            <w:vAlign w:val="center"/>
            <w:hideMark/>
          </w:tcPr>
          <w:p w14:paraId="255B04BA"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3</w:t>
            </w:r>
          </w:p>
        </w:tc>
      </w:tr>
      <w:tr w:rsidR="002A5303" w:rsidRPr="002A5303" w14:paraId="122A2C12"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015E6528"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Pearson Correlation</w:t>
            </w:r>
          </w:p>
        </w:tc>
        <w:tc>
          <w:tcPr>
            <w:tcW w:w="966" w:type="dxa"/>
            <w:tcBorders>
              <w:top w:val="nil"/>
              <w:left w:val="nil"/>
              <w:bottom w:val="single" w:sz="4" w:space="0" w:color="auto"/>
              <w:right w:val="single" w:sz="4" w:space="0" w:color="auto"/>
            </w:tcBorders>
            <w:shd w:val="clear" w:color="auto" w:fill="auto"/>
            <w:noWrap/>
            <w:vAlign w:val="center"/>
            <w:hideMark/>
          </w:tcPr>
          <w:p w14:paraId="1D5B5A05"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0.508954</w:t>
            </w:r>
          </w:p>
        </w:tc>
        <w:tc>
          <w:tcPr>
            <w:tcW w:w="516" w:type="dxa"/>
            <w:tcBorders>
              <w:top w:val="nil"/>
              <w:left w:val="nil"/>
              <w:bottom w:val="single" w:sz="4" w:space="0" w:color="auto"/>
              <w:right w:val="single" w:sz="4" w:space="0" w:color="auto"/>
            </w:tcBorders>
            <w:shd w:val="clear" w:color="auto" w:fill="auto"/>
            <w:noWrap/>
            <w:vAlign w:val="bottom"/>
            <w:hideMark/>
          </w:tcPr>
          <w:p w14:paraId="549924EB"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5B9B6C18"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76E95E7D"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Hypothesized Mean Difference</w:t>
            </w:r>
          </w:p>
        </w:tc>
        <w:tc>
          <w:tcPr>
            <w:tcW w:w="966" w:type="dxa"/>
            <w:tcBorders>
              <w:top w:val="nil"/>
              <w:left w:val="nil"/>
              <w:bottom w:val="single" w:sz="4" w:space="0" w:color="auto"/>
              <w:right w:val="single" w:sz="4" w:space="0" w:color="auto"/>
            </w:tcBorders>
            <w:shd w:val="clear" w:color="auto" w:fill="auto"/>
            <w:noWrap/>
            <w:vAlign w:val="center"/>
            <w:hideMark/>
          </w:tcPr>
          <w:p w14:paraId="71DAEB33"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0</w:t>
            </w:r>
          </w:p>
        </w:tc>
        <w:tc>
          <w:tcPr>
            <w:tcW w:w="516" w:type="dxa"/>
            <w:tcBorders>
              <w:top w:val="nil"/>
              <w:left w:val="nil"/>
              <w:bottom w:val="single" w:sz="4" w:space="0" w:color="auto"/>
              <w:right w:val="single" w:sz="4" w:space="0" w:color="auto"/>
            </w:tcBorders>
            <w:shd w:val="clear" w:color="auto" w:fill="auto"/>
            <w:noWrap/>
            <w:vAlign w:val="bottom"/>
            <w:hideMark/>
          </w:tcPr>
          <w:p w14:paraId="767E053A"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50CCDE91"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748EAF74" w14:textId="77777777" w:rsidR="002A5303" w:rsidRPr="002A5303" w:rsidRDefault="002A5303" w:rsidP="002A5303">
            <w:pPr>
              <w:widowControl/>
              <w:spacing w:line="240" w:lineRule="auto"/>
              <w:jc w:val="left"/>
              <w:rPr>
                <w:rFonts w:ascii="Times New Roman" w:hAnsi="Times New Roman"/>
                <w:color w:val="000000"/>
                <w:kern w:val="0"/>
                <w:sz w:val="20"/>
              </w:rPr>
            </w:pPr>
            <w:proofErr w:type="spellStart"/>
            <w:r w:rsidRPr="002A5303">
              <w:rPr>
                <w:rFonts w:ascii="Times New Roman" w:hAnsi="Times New Roman"/>
                <w:color w:val="000000"/>
                <w:kern w:val="0"/>
                <w:sz w:val="20"/>
              </w:rPr>
              <w:t>Df</w:t>
            </w:r>
            <w:proofErr w:type="spellEnd"/>
          </w:p>
        </w:tc>
        <w:tc>
          <w:tcPr>
            <w:tcW w:w="966" w:type="dxa"/>
            <w:tcBorders>
              <w:top w:val="nil"/>
              <w:left w:val="nil"/>
              <w:bottom w:val="single" w:sz="4" w:space="0" w:color="auto"/>
              <w:right w:val="single" w:sz="4" w:space="0" w:color="auto"/>
            </w:tcBorders>
            <w:shd w:val="clear" w:color="auto" w:fill="auto"/>
            <w:noWrap/>
            <w:vAlign w:val="center"/>
            <w:hideMark/>
          </w:tcPr>
          <w:p w14:paraId="20EDF412"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2</w:t>
            </w:r>
          </w:p>
        </w:tc>
        <w:tc>
          <w:tcPr>
            <w:tcW w:w="516" w:type="dxa"/>
            <w:tcBorders>
              <w:top w:val="nil"/>
              <w:left w:val="nil"/>
              <w:bottom w:val="single" w:sz="4" w:space="0" w:color="auto"/>
              <w:right w:val="single" w:sz="4" w:space="0" w:color="auto"/>
            </w:tcBorders>
            <w:shd w:val="clear" w:color="auto" w:fill="auto"/>
            <w:noWrap/>
            <w:vAlign w:val="bottom"/>
            <w:hideMark/>
          </w:tcPr>
          <w:p w14:paraId="63B924FD"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358B411A"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5E8346A7"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t Stat</w:t>
            </w:r>
          </w:p>
        </w:tc>
        <w:tc>
          <w:tcPr>
            <w:tcW w:w="966" w:type="dxa"/>
            <w:tcBorders>
              <w:top w:val="nil"/>
              <w:left w:val="nil"/>
              <w:bottom w:val="single" w:sz="4" w:space="0" w:color="auto"/>
              <w:right w:val="single" w:sz="4" w:space="0" w:color="auto"/>
            </w:tcBorders>
            <w:shd w:val="clear" w:color="auto" w:fill="auto"/>
            <w:noWrap/>
            <w:vAlign w:val="center"/>
            <w:hideMark/>
          </w:tcPr>
          <w:p w14:paraId="6D3A56AC"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4.696062</w:t>
            </w:r>
          </w:p>
        </w:tc>
        <w:tc>
          <w:tcPr>
            <w:tcW w:w="516" w:type="dxa"/>
            <w:tcBorders>
              <w:top w:val="nil"/>
              <w:left w:val="nil"/>
              <w:bottom w:val="single" w:sz="4" w:space="0" w:color="auto"/>
              <w:right w:val="single" w:sz="4" w:space="0" w:color="auto"/>
            </w:tcBorders>
            <w:shd w:val="clear" w:color="auto" w:fill="auto"/>
            <w:noWrap/>
            <w:vAlign w:val="bottom"/>
            <w:hideMark/>
          </w:tcPr>
          <w:p w14:paraId="721BF4CD"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099B4B5A"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3A4D5A30"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P(T&lt;=t) one-tail</w:t>
            </w:r>
          </w:p>
        </w:tc>
        <w:tc>
          <w:tcPr>
            <w:tcW w:w="966" w:type="dxa"/>
            <w:tcBorders>
              <w:top w:val="nil"/>
              <w:left w:val="nil"/>
              <w:bottom w:val="single" w:sz="4" w:space="0" w:color="auto"/>
              <w:right w:val="single" w:sz="4" w:space="0" w:color="auto"/>
            </w:tcBorders>
            <w:shd w:val="clear" w:color="auto" w:fill="auto"/>
            <w:noWrap/>
            <w:vAlign w:val="center"/>
            <w:hideMark/>
          </w:tcPr>
          <w:p w14:paraId="4489B1D0"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0.021238</w:t>
            </w:r>
          </w:p>
        </w:tc>
        <w:tc>
          <w:tcPr>
            <w:tcW w:w="516" w:type="dxa"/>
            <w:tcBorders>
              <w:top w:val="nil"/>
              <w:left w:val="nil"/>
              <w:bottom w:val="single" w:sz="4" w:space="0" w:color="auto"/>
              <w:right w:val="single" w:sz="4" w:space="0" w:color="auto"/>
            </w:tcBorders>
            <w:shd w:val="clear" w:color="auto" w:fill="auto"/>
            <w:noWrap/>
            <w:vAlign w:val="bottom"/>
            <w:hideMark/>
          </w:tcPr>
          <w:p w14:paraId="71775240"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218C5CA0"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25A676F7"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t Critical one-tail</w:t>
            </w:r>
          </w:p>
        </w:tc>
        <w:tc>
          <w:tcPr>
            <w:tcW w:w="966" w:type="dxa"/>
            <w:tcBorders>
              <w:top w:val="nil"/>
              <w:left w:val="nil"/>
              <w:bottom w:val="single" w:sz="4" w:space="0" w:color="auto"/>
              <w:right w:val="single" w:sz="4" w:space="0" w:color="auto"/>
            </w:tcBorders>
            <w:shd w:val="clear" w:color="auto" w:fill="auto"/>
            <w:noWrap/>
            <w:vAlign w:val="center"/>
            <w:hideMark/>
          </w:tcPr>
          <w:p w14:paraId="7E2EAF34"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2.919985</w:t>
            </w:r>
          </w:p>
        </w:tc>
        <w:tc>
          <w:tcPr>
            <w:tcW w:w="516" w:type="dxa"/>
            <w:tcBorders>
              <w:top w:val="nil"/>
              <w:left w:val="nil"/>
              <w:bottom w:val="single" w:sz="4" w:space="0" w:color="auto"/>
              <w:right w:val="single" w:sz="4" w:space="0" w:color="auto"/>
            </w:tcBorders>
            <w:shd w:val="clear" w:color="auto" w:fill="auto"/>
            <w:noWrap/>
            <w:vAlign w:val="bottom"/>
            <w:hideMark/>
          </w:tcPr>
          <w:p w14:paraId="6004570C"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73E4F762"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20CA23DE"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P(T&lt;=t) two-tail</w:t>
            </w:r>
          </w:p>
        </w:tc>
        <w:tc>
          <w:tcPr>
            <w:tcW w:w="966" w:type="dxa"/>
            <w:tcBorders>
              <w:top w:val="nil"/>
              <w:left w:val="nil"/>
              <w:bottom w:val="single" w:sz="4" w:space="0" w:color="auto"/>
              <w:right w:val="single" w:sz="4" w:space="0" w:color="auto"/>
            </w:tcBorders>
            <w:shd w:val="clear" w:color="auto" w:fill="auto"/>
            <w:noWrap/>
            <w:vAlign w:val="center"/>
            <w:hideMark/>
          </w:tcPr>
          <w:p w14:paraId="05CEC8E7"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0.042476</w:t>
            </w:r>
          </w:p>
        </w:tc>
        <w:tc>
          <w:tcPr>
            <w:tcW w:w="516" w:type="dxa"/>
            <w:tcBorders>
              <w:top w:val="nil"/>
              <w:left w:val="nil"/>
              <w:bottom w:val="single" w:sz="4" w:space="0" w:color="auto"/>
              <w:right w:val="single" w:sz="4" w:space="0" w:color="auto"/>
            </w:tcBorders>
            <w:shd w:val="clear" w:color="auto" w:fill="auto"/>
            <w:noWrap/>
            <w:vAlign w:val="bottom"/>
            <w:hideMark/>
          </w:tcPr>
          <w:p w14:paraId="68FE03CE"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r w:rsidR="002A5303" w:rsidRPr="002A5303" w14:paraId="0ACE5782" w14:textId="77777777" w:rsidTr="002A5303">
        <w:trPr>
          <w:trHeight w:val="285"/>
        </w:trPr>
        <w:tc>
          <w:tcPr>
            <w:tcW w:w="2256" w:type="dxa"/>
            <w:tcBorders>
              <w:top w:val="nil"/>
              <w:left w:val="single" w:sz="4" w:space="0" w:color="auto"/>
              <w:bottom w:val="single" w:sz="4" w:space="0" w:color="auto"/>
              <w:right w:val="single" w:sz="4" w:space="0" w:color="auto"/>
            </w:tcBorders>
            <w:shd w:val="clear" w:color="auto" w:fill="auto"/>
            <w:noWrap/>
            <w:vAlign w:val="center"/>
            <w:hideMark/>
          </w:tcPr>
          <w:p w14:paraId="31F36CFA"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t Critical two-tail</w:t>
            </w:r>
          </w:p>
        </w:tc>
        <w:tc>
          <w:tcPr>
            <w:tcW w:w="966" w:type="dxa"/>
            <w:tcBorders>
              <w:top w:val="nil"/>
              <w:left w:val="nil"/>
              <w:bottom w:val="single" w:sz="4" w:space="0" w:color="auto"/>
              <w:right w:val="single" w:sz="4" w:space="0" w:color="auto"/>
            </w:tcBorders>
            <w:shd w:val="clear" w:color="auto" w:fill="auto"/>
            <w:noWrap/>
            <w:vAlign w:val="center"/>
            <w:hideMark/>
          </w:tcPr>
          <w:p w14:paraId="62A88EC1" w14:textId="77777777" w:rsidR="002A5303" w:rsidRPr="002A5303" w:rsidRDefault="002A5303" w:rsidP="002A5303">
            <w:pPr>
              <w:widowControl/>
              <w:spacing w:line="240" w:lineRule="auto"/>
              <w:jc w:val="center"/>
              <w:rPr>
                <w:rFonts w:ascii="Times New Roman" w:hAnsi="Times New Roman"/>
                <w:color w:val="000000"/>
                <w:kern w:val="0"/>
                <w:sz w:val="20"/>
              </w:rPr>
            </w:pPr>
            <w:r w:rsidRPr="002A5303">
              <w:rPr>
                <w:rFonts w:ascii="Times New Roman" w:hAnsi="Times New Roman"/>
                <w:color w:val="000000"/>
                <w:kern w:val="0"/>
                <w:sz w:val="20"/>
              </w:rPr>
              <w:t>4.302652</w:t>
            </w:r>
          </w:p>
        </w:tc>
        <w:tc>
          <w:tcPr>
            <w:tcW w:w="516" w:type="dxa"/>
            <w:tcBorders>
              <w:top w:val="nil"/>
              <w:left w:val="nil"/>
              <w:bottom w:val="single" w:sz="4" w:space="0" w:color="auto"/>
              <w:right w:val="single" w:sz="4" w:space="0" w:color="auto"/>
            </w:tcBorders>
            <w:shd w:val="clear" w:color="auto" w:fill="auto"/>
            <w:noWrap/>
            <w:vAlign w:val="bottom"/>
            <w:hideMark/>
          </w:tcPr>
          <w:p w14:paraId="77797D71" w14:textId="77777777" w:rsidR="002A5303" w:rsidRPr="002A5303" w:rsidRDefault="002A5303" w:rsidP="002A5303">
            <w:pPr>
              <w:widowControl/>
              <w:spacing w:line="240" w:lineRule="auto"/>
              <w:jc w:val="left"/>
              <w:rPr>
                <w:rFonts w:ascii="Times New Roman" w:hAnsi="Times New Roman"/>
                <w:color w:val="000000"/>
                <w:kern w:val="0"/>
                <w:sz w:val="20"/>
              </w:rPr>
            </w:pPr>
            <w:r w:rsidRPr="002A5303">
              <w:rPr>
                <w:rFonts w:ascii="Times New Roman" w:hAnsi="Times New Roman"/>
                <w:color w:val="000000"/>
                <w:kern w:val="0"/>
                <w:sz w:val="20"/>
              </w:rPr>
              <w:t> </w:t>
            </w:r>
          </w:p>
        </w:tc>
      </w:tr>
    </w:tbl>
    <w:p w14:paraId="619F30B2" w14:textId="77777777" w:rsidR="00C6022A" w:rsidRDefault="00C6022A" w:rsidP="002A5303">
      <w:pPr>
        <w:pStyle w:val="PARAGRAPH"/>
        <w:ind w:firstLine="0"/>
        <w:rPr>
          <w:rFonts w:ascii="Times New Roman" w:hAnsi="Times New Roman"/>
          <w:color w:val="000000"/>
          <w:sz w:val="20"/>
        </w:rPr>
      </w:pPr>
    </w:p>
    <w:p w14:paraId="331C172C" w14:textId="7AC3DA45"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lastRenderedPageBreak/>
        <w:t>The T</w:t>
      </w:r>
      <w:r w:rsidR="005F3144">
        <w:rPr>
          <w:rFonts w:ascii="Times New Roman" w:hAnsi="Times New Roman"/>
          <w:color w:val="000000"/>
          <w:sz w:val="20"/>
        </w:rPr>
        <w:t>-</w:t>
      </w:r>
      <w:r w:rsidRPr="00B813AB">
        <w:rPr>
          <w:rFonts w:ascii="Times New Roman" w:hAnsi="Times New Roman"/>
          <w:color w:val="000000"/>
          <w:sz w:val="20"/>
        </w:rPr>
        <w:t xml:space="preserve">test tested </w:t>
      </w:r>
      <w:r w:rsidR="005F3144">
        <w:rPr>
          <w:rFonts w:ascii="Times New Roman" w:hAnsi="Times New Roman"/>
          <w:color w:val="000000"/>
          <w:sz w:val="20"/>
        </w:rPr>
        <w:t xml:space="preserve">the </w:t>
      </w:r>
      <w:r w:rsidRPr="00B813AB">
        <w:rPr>
          <w:rFonts w:ascii="Times New Roman" w:hAnsi="Times New Roman"/>
          <w:color w:val="000000"/>
          <w:sz w:val="20"/>
        </w:rPr>
        <w:t xml:space="preserve">average corn height for </w:t>
      </w:r>
      <w:r w:rsidR="005F3144">
        <w:rPr>
          <w:rFonts w:ascii="Times New Roman" w:hAnsi="Times New Roman"/>
          <w:color w:val="000000"/>
          <w:sz w:val="20"/>
        </w:rPr>
        <w:t xml:space="preserve">the </w:t>
      </w:r>
      <w:r w:rsidRPr="00B813AB">
        <w:rPr>
          <w:rFonts w:ascii="Times New Roman" w:hAnsi="Times New Roman"/>
          <w:color w:val="000000"/>
          <w:sz w:val="20"/>
        </w:rPr>
        <w:t xml:space="preserve">control sample with </w:t>
      </w:r>
      <w:r w:rsidR="005F3144">
        <w:rPr>
          <w:rFonts w:ascii="Times New Roman" w:hAnsi="Times New Roman"/>
          <w:color w:val="000000"/>
          <w:sz w:val="20"/>
        </w:rPr>
        <w:t xml:space="preserve">the </w:t>
      </w:r>
      <w:r w:rsidRPr="00B813AB">
        <w:rPr>
          <w:rFonts w:ascii="Times New Roman" w:hAnsi="Times New Roman"/>
          <w:color w:val="000000"/>
          <w:sz w:val="20"/>
        </w:rPr>
        <w:t xml:space="preserve">average corn height sample (25%) sludge; The results were as follows (the mean of corn height for </w:t>
      </w:r>
      <w:r w:rsidR="005F3144">
        <w:rPr>
          <w:rFonts w:ascii="Times New Roman" w:hAnsi="Times New Roman"/>
          <w:color w:val="000000"/>
          <w:sz w:val="20"/>
        </w:rPr>
        <w:t xml:space="preserve">the </w:t>
      </w:r>
      <w:r w:rsidRPr="00B813AB">
        <w:rPr>
          <w:rFonts w:ascii="Times New Roman" w:hAnsi="Times New Roman"/>
          <w:color w:val="000000"/>
          <w:sz w:val="20"/>
        </w:rPr>
        <w:t>control sample and corn height sample (25%) sludge the value respectively (145.3, 119) and the variance of corn height for control sample and corn height sample (25%) sludge the value respectively (122.33, 57) and the number of observations in two sample</w:t>
      </w:r>
      <w:r w:rsidR="005F3144">
        <w:rPr>
          <w:rFonts w:ascii="Times New Roman" w:hAnsi="Times New Roman"/>
          <w:color w:val="000000"/>
          <w:sz w:val="20"/>
        </w:rPr>
        <w:t>s</w:t>
      </w:r>
      <w:r w:rsidRPr="00B813AB">
        <w:rPr>
          <w:rFonts w:ascii="Times New Roman" w:hAnsi="Times New Roman"/>
          <w:color w:val="000000"/>
          <w:sz w:val="20"/>
        </w:rPr>
        <w:t xml:space="preserve"> (2) and the Pearson correlation(0.508) and the (Hypothesized Mean Difference =0) and the degree of freedom (n-1=2 and the T</w:t>
      </w:r>
      <w:r w:rsidR="005F3144">
        <w:rPr>
          <w:rFonts w:ascii="Times New Roman" w:hAnsi="Times New Roman"/>
          <w:color w:val="000000"/>
          <w:sz w:val="20"/>
        </w:rPr>
        <w:t>-</w:t>
      </w:r>
      <w:r w:rsidRPr="00B813AB">
        <w:rPr>
          <w:rFonts w:ascii="Times New Roman" w:hAnsi="Times New Roman"/>
          <w:color w:val="000000"/>
          <w:sz w:val="20"/>
        </w:rPr>
        <w:t>test (t Stat= 4.69) &gt; (t Critical two-tail =4.3) and the ( (P(T&lt;=t) two-tail = 0.042) &lt; (P-values =0.05)), This means that there is statistical significance.</w:t>
      </w:r>
    </w:p>
    <w:p w14:paraId="57B1CC26" w14:textId="47DDF2EA"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 xml:space="preserve">This means that there is a difference between the </w:t>
      </w:r>
      <w:r w:rsidR="00BD383E" w:rsidRPr="00B813AB">
        <w:rPr>
          <w:rFonts w:ascii="Times New Roman" w:hAnsi="Times New Roman"/>
          <w:color w:val="000000"/>
          <w:sz w:val="20"/>
        </w:rPr>
        <w:t xml:space="preserve">height </w:t>
      </w:r>
      <w:r w:rsidRPr="00B813AB">
        <w:rPr>
          <w:rFonts w:ascii="Times New Roman" w:hAnsi="Times New Roman"/>
          <w:color w:val="000000"/>
          <w:sz w:val="20"/>
        </w:rPr>
        <w:t>average of corn plants for the control sample compared to that sample of 25% sludge</w:t>
      </w:r>
      <w:r w:rsidR="00BD383E">
        <w:rPr>
          <w:rFonts w:ascii="Times New Roman" w:hAnsi="Times New Roman"/>
          <w:color w:val="000000"/>
          <w:sz w:val="20"/>
        </w:rPr>
        <w:t>. T</w:t>
      </w:r>
      <w:r w:rsidRPr="00B813AB">
        <w:rPr>
          <w:rFonts w:ascii="Times New Roman" w:hAnsi="Times New Roman"/>
          <w:color w:val="000000"/>
          <w:sz w:val="20"/>
        </w:rPr>
        <w:t xml:space="preserve">his indicates that there is </w:t>
      </w:r>
      <w:r w:rsidR="005F3144">
        <w:rPr>
          <w:rFonts w:ascii="Times New Roman" w:hAnsi="Times New Roman"/>
          <w:color w:val="000000"/>
          <w:sz w:val="20"/>
        </w:rPr>
        <w:t xml:space="preserve">a </w:t>
      </w:r>
      <w:r w:rsidRPr="00B813AB">
        <w:rPr>
          <w:rFonts w:ascii="Times New Roman" w:hAnsi="Times New Roman"/>
          <w:color w:val="000000"/>
          <w:sz w:val="20"/>
        </w:rPr>
        <w:t>feasibility to us</w:t>
      </w:r>
      <w:r w:rsidR="005F3144">
        <w:rPr>
          <w:rFonts w:ascii="Times New Roman" w:hAnsi="Times New Roman"/>
          <w:color w:val="000000"/>
          <w:sz w:val="20"/>
        </w:rPr>
        <w:t>ing</w:t>
      </w:r>
      <w:r w:rsidRPr="00B813AB">
        <w:rPr>
          <w:rFonts w:ascii="Times New Roman" w:hAnsi="Times New Roman"/>
          <w:color w:val="000000"/>
          <w:sz w:val="20"/>
        </w:rPr>
        <w:t xml:space="preserve"> 25% </w:t>
      </w:r>
      <w:r w:rsidR="00BD383E">
        <w:rPr>
          <w:rFonts w:ascii="Times New Roman" w:hAnsi="Times New Roman"/>
          <w:color w:val="000000"/>
          <w:sz w:val="20"/>
        </w:rPr>
        <w:t xml:space="preserve">of </w:t>
      </w:r>
      <w:r w:rsidRPr="00B813AB">
        <w:rPr>
          <w:rFonts w:ascii="Times New Roman" w:hAnsi="Times New Roman"/>
          <w:color w:val="000000"/>
          <w:sz w:val="20"/>
        </w:rPr>
        <w:t>sludge because it affects the height of corn plants significantly.</w:t>
      </w:r>
    </w:p>
    <w:p w14:paraId="5AF1AD7D" w14:textId="1704D389" w:rsid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 xml:space="preserve">This indicates that higher amounts of nutrients were obtained in the soil compared to the original soil and that the added sludge affected the soil by increasing the EC ratio, increasing the amount of TDS, increasing the amount of Cl, increasing the SAR ratio, and increasing the amount of Total coliform, </w:t>
      </w:r>
      <w:proofErr w:type="spellStart"/>
      <w:r w:rsidRPr="00B813AB">
        <w:rPr>
          <w:rFonts w:ascii="Times New Roman" w:hAnsi="Times New Roman"/>
          <w:color w:val="000000"/>
          <w:sz w:val="20"/>
        </w:rPr>
        <w:t>Faecal</w:t>
      </w:r>
      <w:proofErr w:type="spellEnd"/>
      <w:r w:rsidRPr="00B813AB">
        <w:rPr>
          <w:rFonts w:ascii="Times New Roman" w:hAnsi="Times New Roman"/>
          <w:color w:val="000000"/>
          <w:sz w:val="20"/>
        </w:rPr>
        <w:t xml:space="preserve"> coliform</w:t>
      </w:r>
      <w:r w:rsidR="005F3144">
        <w:rPr>
          <w:rFonts w:ascii="Times New Roman" w:hAnsi="Times New Roman"/>
          <w:color w:val="000000"/>
          <w:sz w:val="20"/>
        </w:rPr>
        <w:t>,</w:t>
      </w:r>
      <w:r w:rsidRPr="00B813AB">
        <w:rPr>
          <w:rFonts w:ascii="Times New Roman" w:hAnsi="Times New Roman"/>
          <w:color w:val="000000"/>
          <w:sz w:val="20"/>
        </w:rPr>
        <w:t xml:space="preserve"> and </w:t>
      </w:r>
      <w:proofErr w:type="spellStart"/>
      <w:r w:rsidRPr="00B813AB">
        <w:rPr>
          <w:rFonts w:ascii="Times New Roman" w:hAnsi="Times New Roman"/>
          <w:color w:val="000000"/>
          <w:sz w:val="20"/>
        </w:rPr>
        <w:t>Faecal</w:t>
      </w:r>
      <w:proofErr w:type="spellEnd"/>
      <w:r w:rsidRPr="00B813AB">
        <w:rPr>
          <w:rFonts w:ascii="Times New Roman" w:hAnsi="Times New Roman"/>
          <w:color w:val="000000"/>
          <w:sz w:val="20"/>
        </w:rPr>
        <w:t xml:space="preserve"> </w:t>
      </w:r>
      <w:proofErr w:type="spellStart"/>
      <w:r w:rsidRPr="00B813AB">
        <w:rPr>
          <w:rFonts w:ascii="Times New Roman" w:hAnsi="Times New Roman"/>
          <w:color w:val="000000"/>
          <w:sz w:val="20"/>
        </w:rPr>
        <w:t>Strept</w:t>
      </w:r>
      <w:proofErr w:type="spellEnd"/>
      <w:r w:rsidRPr="00B813AB">
        <w:rPr>
          <w:rFonts w:ascii="Times New Roman" w:hAnsi="Times New Roman"/>
          <w:color w:val="000000"/>
          <w:sz w:val="20"/>
        </w:rPr>
        <w:t>. This negatively affects the soil and plants</w:t>
      </w:r>
      <w:r w:rsidR="005F3144">
        <w:rPr>
          <w:rFonts w:ascii="Times New Roman" w:hAnsi="Times New Roman"/>
          <w:color w:val="000000"/>
          <w:sz w:val="20"/>
        </w:rPr>
        <w:t>'</w:t>
      </w:r>
      <w:r w:rsidRPr="00B813AB">
        <w:rPr>
          <w:rFonts w:ascii="Times New Roman" w:hAnsi="Times New Roman"/>
          <w:color w:val="000000"/>
          <w:sz w:val="20"/>
        </w:rPr>
        <w:t xml:space="preserve"> growth, but the amount of added nutrients is greater than the amounts of added inhibitors, which led to an increase in the height of plants and the feasibility of adding sludge by 25%.</w:t>
      </w:r>
    </w:p>
    <w:p w14:paraId="04996C88" w14:textId="77777777" w:rsidR="00BA0A60" w:rsidRDefault="00BA0A60" w:rsidP="00BA0A60">
      <w:pPr>
        <w:spacing w:beforeLines="120" w:before="288" w:afterLines="120" w:after="288"/>
        <w:rPr>
          <w:rFonts w:asciiTheme="majorBidi" w:hAnsiTheme="majorBidi" w:cstheme="majorBidi"/>
          <w:b/>
          <w:bCs/>
          <w:sz w:val="24"/>
          <w:szCs w:val="24"/>
        </w:rPr>
      </w:pPr>
    </w:p>
    <w:p w14:paraId="0CE541E6" w14:textId="77777777" w:rsidR="00B813AB" w:rsidRPr="00BA0A60" w:rsidRDefault="00BA0A60" w:rsidP="00BA0A60">
      <w:pPr>
        <w:spacing w:beforeLines="120" w:before="288" w:afterLines="120" w:after="288"/>
        <w:rPr>
          <w:rFonts w:asciiTheme="majorBidi" w:hAnsiTheme="majorBidi" w:cstheme="majorBidi"/>
          <w:b/>
          <w:bCs/>
          <w:sz w:val="24"/>
          <w:szCs w:val="24"/>
        </w:rPr>
      </w:pPr>
      <w:r w:rsidRPr="00BA0A60">
        <w:rPr>
          <w:rFonts w:asciiTheme="majorBidi" w:hAnsiTheme="majorBidi" w:cstheme="majorBidi"/>
          <w:b/>
          <w:bCs/>
          <w:sz w:val="24"/>
          <w:szCs w:val="24"/>
        </w:rPr>
        <w:t>H</w:t>
      </w:r>
      <w:r>
        <w:rPr>
          <w:rFonts w:asciiTheme="majorBidi" w:hAnsiTheme="majorBidi" w:cstheme="majorBidi"/>
          <w:b/>
          <w:bCs/>
          <w:sz w:val="24"/>
          <w:szCs w:val="24"/>
        </w:rPr>
        <w:t xml:space="preserve">   </w:t>
      </w:r>
      <w:r w:rsidR="00B813AB" w:rsidRPr="00BA0A60">
        <w:rPr>
          <w:rFonts w:asciiTheme="majorBidi" w:hAnsiTheme="majorBidi" w:cstheme="majorBidi"/>
          <w:b/>
          <w:bCs/>
          <w:sz w:val="24"/>
          <w:szCs w:val="24"/>
        </w:rPr>
        <w:t>The optimum Sludge/soil Mixture</w:t>
      </w:r>
    </w:p>
    <w:p w14:paraId="521DD9A3" w14:textId="77777777" w:rsidR="00B813AB" w:rsidRDefault="00B813AB" w:rsidP="00B813AB">
      <w:pPr>
        <w:pStyle w:val="PARAGRAPH"/>
        <w:rPr>
          <w:rFonts w:ascii="Times New Roman" w:hAnsi="Times New Roman"/>
          <w:color w:val="000000"/>
          <w:sz w:val="20"/>
        </w:rPr>
      </w:pPr>
    </w:p>
    <w:p w14:paraId="5E332E2F" w14:textId="7185BF97"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The optimum ratio of the sludge/soil mixture was 25% according to the results of plant formation and chemical, physical</w:t>
      </w:r>
      <w:r w:rsidR="00BD383E">
        <w:rPr>
          <w:rFonts w:ascii="Times New Roman" w:hAnsi="Times New Roman"/>
          <w:color w:val="000000"/>
          <w:sz w:val="20"/>
        </w:rPr>
        <w:t>,</w:t>
      </w:r>
      <w:r w:rsidRPr="00B813AB">
        <w:rPr>
          <w:rFonts w:ascii="Times New Roman" w:hAnsi="Times New Roman"/>
          <w:color w:val="000000"/>
          <w:sz w:val="20"/>
        </w:rPr>
        <w:t xml:space="preserve"> and biological examinations</w:t>
      </w:r>
      <w:r w:rsidR="00BD383E">
        <w:rPr>
          <w:rFonts w:ascii="Times New Roman" w:hAnsi="Times New Roman"/>
          <w:color w:val="000000"/>
          <w:sz w:val="20"/>
        </w:rPr>
        <w:t>.</w:t>
      </w:r>
      <w:r w:rsidRPr="00B813AB">
        <w:rPr>
          <w:rFonts w:ascii="Times New Roman" w:hAnsi="Times New Roman"/>
          <w:color w:val="000000"/>
          <w:sz w:val="20"/>
        </w:rPr>
        <w:t xml:space="preserve"> </w:t>
      </w:r>
      <w:r w:rsidR="00BD383E">
        <w:rPr>
          <w:rFonts w:ascii="Times New Roman" w:hAnsi="Times New Roman"/>
          <w:color w:val="000000"/>
          <w:sz w:val="20"/>
        </w:rPr>
        <w:t>S</w:t>
      </w:r>
      <w:r w:rsidRPr="00B813AB">
        <w:rPr>
          <w:rFonts w:ascii="Times New Roman" w:hAnsi="Times New Roman"/>
          <w:color w:val="000000"/>
          <w:sz w:val="20"/>
        </w:rPr>
        <w:t>o this study focused on this ratio to assess the impact of sludge use on the chemical and physical characteristics of soil in parallel with the soil 0% were studied as control samples.</w:t>
      </w:r>
    </w:p>
    <w:p w14:paraId="6C7FB775" w14:textId="77777777"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 xml:space="preserve">The only percentage (25% of the sludge), which was the result of the statistical analysis of the data, was that there was a statistical significance for the average height of corn plants compared to the control sample. </w:t>
      </w:r>
    </w:p>
    <w:p w14:paraId="7AAE0367" w14:textId="2F500882"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 xml:space="preserve">It was observed that the increase in weight is directly proportional to 25% of the sludge/soil mixture, and this could be due to the nutrients present in the </w:t>
      </w:r>
      <w:r w:rsidR="00644E9C" w:rsidRPr="00B813AB">
        <w:rPr>
          <w:rFonts w:ascii="Times New Roman" w:hAnsi="Times New Roman"/>
          <w:color w:val="000000"/>
          <w:sz w:val="20"/>
        </w:rPr>
        <w:t>sludge</w:t>
      </w:r>
      <w:r w:rsidR="00644E9C">
        <w:rPr>
          <w:rFonts w:ascii="Times New Roman" w:hAnsi="Times New Roman"/>
          <w:color w:val="000000"/>
          <w:spacing w:val="-2"/>
          <w:sz w:val="20"/>
        </w:rPr>
        <w:t xml:space="preserve"> [18].</w:t>
      </w:r>
      <w:r w:rsidR="00644E9C" w:rsidRPr="00644E9C">
        <w:rPr>
          <w:rFonts w:ascii="Times New Roman" w:hAnsi="Times New Roman"/>
          <w:color w:val="000000"/>
          <w:spacing w:val="-2"/>
          <w:sz w:val="20"/>
        </w:rPr>
        <w:t xml:space="preserve"> </w:t>
      </w:r>
      <w:r w:rsidRPr="00B813AB">
        <w:rPr>
          <w:rFonts w:ascii="Times New Roman" w:hAnsi="Times New Roman"/>
          <w:color w:val="000000"/>
          <w:sz w:val="20"/>
        </w:rPr>
        <w:t xml:space="preserve"> </w:t>
      </w:r>
      <w:r w:rsidR="00644E9C">
        <w:rPr>
          <w:rFonts w:ascii="Times New Roman" w:hAnsi="Times New Roman"/>
          <w:color w:val="000000"/>
          <w:sz w:val="20"/>
        </w:rPr>
        <w:t>T</w:t>
      </w:r>
      <w:r w:rsidRPr="00B813AB">
        <w:rPr>
          <w:rFonts w:ascii="Times New Roman" w:hAnsi="Times New Roman"/>
          <w:color w:val="000000"/>
          <w:sz w:val="20"/>
        </w:rPr>
        <w:t>hen a decrease in weight was observed, and it could be due to the higher salinity present in sludge.</w:t>
      </w:r>
    </w:p>
    <w:p w14:paraId="00C58906" w14:textId="5D41B2DB"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 xml:space="preserve">The Ben </w:t>
      </w:r>
      <w:proofErr w:type="spellStart"/>
      <w:r w:rsidRPr="00B813AB">
        <w:rPr>
          <w:rFonts w:ascii="Times New Roman" w:hAnsi="Times New Roman"/>
          <w:color w:val="000000"/>
          <w:sz w:val="20"/>
        </w:rPr>
        <w:t>M'hidi</w:t>
      </w:r>
      <w:proofErr w:type="spellEnd"/>
      <w:r w:rsidRPr="00B813AB">
        <w:rPr>
          <w:rFonts w:ascii="Times New Roman" w:hAnsi="Times New Roman"/>
          <w:color w:val="000000"/>
          <w:sz w:val="20"/>
        </w:rPr>
        <w:t xml:space="preserve"> University Center ran a greenhouse pot experiment in 2002–2003 to investigate the results of various SS concentrations on the soil characteristics and yield of the </w:t>
      </w:r>
      <w:proofErr w:type="spellStart"/>
      <w:r w:rsidRPr="00B813AB">
        <w:rPr>
          <w:rFonts w:ascii="Times New Roman" w:hAnsi="Times New Roman"/>
          <w:color w:val="000000"/>
          <w:sz w:val="20"/>
        </w:rPr>
        <w:t>Jaidor</w:t>
      </w:r>
      <w:proofErr w:type="spellEnd"/>
      <w:r w:rsidRPr="00B813AB">
        <w:rPr>
          <w:rFonts w:ascii="Times New Roman" w:hAnsi="Times New Roman"/>
          <w:color w:val="000000"/>
          <w:sz w:val="20"/>
        </w:rPr>
        <w:t xml:space="preserve"> variety of barley </w:t>
      </w:r>
      <w:r w:rsidR="00111D5A">
        <w:rPr>
          <w:rFonts w:ascii="Times New Roman" w:hAnsi="Times New Roman"/>
          <w:color w:val="000000"/>
          <w:spacing w:val="-2"/>
          <w:sz w:val="20"/>
        </w:rPr>
        <w:t>[19]</w:t>
      </w:r>
      <w:r w:rsidR="00111D5A" w:rsidRPr="00B813AB">
        <w:rPr>
          <w:rFonts w:ascii="Times New Roman" w:hAnsi="Times New Roman"/>
          <w:color w:val="000000"/>
          <w:sz w:val="20"/>
        </w:rPr>
        <w:t>.</w:t>
      </w:r>
      <w:r w:rsidRPr="00B813AB">
        <w:rPr>
          <w:rFonts w:ascii="Times New Roman" w:hAnsi="Times New Roman"/>
          <w:color w:val="000000"/>
          <w:sz w:val="20"/>
        </w:rPr>
        <w:t xml:space="preserve"> The treatments included 20, 40, and 60 t ha1 of sewage sludge as organic fertilizer, 35 and 70 </w:t>
      </w:r>
      <w:r w:rsidRPr="00B813AB">
        <w:rPr>
          <w:rFonts w:ascii="Times New Roman" w:hAnsi="Times New Roman"/>
          <w:color w:val="000000"/>
          <w:sz w:val="20"/>
        </w:rPr>
        <w:lastRenderedPageBreak/>
        <w:t>kg</w:t>
      </w:r>
      <w:r w:rsidR="005D34FB">
        <w:rPr>
          <w:rFonts w:ascii="Times New Roman" w:hAnsi="Times New Roman"/>
          <w:color w:val="000000"/>
          <w:sz w:val="20"/>
        </w:rPr>
        <w:t>/</w:t>
      </w:r>
      <w:r w:rsidRPr="00B813AB">
        <w:rPr>
          <w:rFonts w:ascii="Times New Roman" w:hAnsi="Times New Roman"/>
          <w:color w:val="000000"/>
          <w:sz w:val="20"/>
        </w:rPr>
        <w:t xml:space="preserve"> ha of urea as mineral fertilizer, and a check (without fertilization). The outcomes demonstrated that at the application rate of 40 t </w:t>
      </w:r>
      <w:r w:rsidR="005D34FB">
        <w:rPr>
          <w:rFonts w:ascii="Times New Roman" w:hAnsi="Times New Roman"/>
          <w:color w:val="000000"/>
          <w:sz w:val="20"/>
        </w:rPr>
        <w:t>/</w:t>
      </w:r>
      <w:r w:rsidRPr="00B813AB">
        <w:rPr>
          <w:rFonts w:ascii="Times New Roman" w:hAnsi="Times New Roman"/>
          <w:color w:val="000000"/>
          <w:sz w:val="20"/>
        </w:rPr>
        <w:t xml:space="preserve">ha of sewage sludge, the crop's reaction to the majority of variables was extremely effectively represented </w:t>
      </w:r>
      <w:r w:rsidR="00111D5A">
        <w:rPr>
          <w:rFonts w:ascii="Times New Roman" w:hAnsi="Times New Roman"/>
          <w:color w:val="000000"/>
          <w:spacing w:val="-2"/>
          <w:sz w:val="20"/>
        </w:rPr>
        <w:t>[20]</w:t>
      </w:r>
      <w:r w:rsidR="00111D5A" w:rsidRPr="00B813AB">
        <w:rPr>
          <w:rFonts w:ascii="Times New Roman" w:hAnsi="Times New Roman"/>
          <w:color w:val="000000"/>
          <w:sz w:val="20"/>
        </w:rPr>
        <w:t>.</w:t>
      </w:r>
    </w:p>
    <w:p w14:paraId="35264F5F" w14:textId="77777777" w:rsidR="00B813AB" w:rsidRPr="00B813AB" w:rsidRDefault="00B813AB" w:rsidP="00B813AB">
      <w:pPr>
        <w:pStyle w:val="PARAGRAPH"/>
        <w:rPr>
          <w:rFonts w:ascii="Times New Roman" w:hAnsi="Times New Roman"/>
          <w:color w:val="000000"/>
          <w:sz w:val="20"/>
        </w:rPr>
      </w:pPr>
      <w:r w:rsidRPr="00B813AB">
        <w:rPr>
          <w:rFonts w:ascii="Times New Roman" w:hAnsi="Times New Roman"/>
          <w:color w:val="000000"/>
          <w:sz w:val="20"/>
        </w:rPr>
        <w:t xml:space="preserve">Sludge increases biological activity in the soil and contains a high amount of organic matter that can help preserve soil organic matter </w:t>
      </w:r>
      <w:r w:rsidR="00111D5A">
        <w:rPr>
          <w:rFonts w:ascii="Times New Roman" w:hAnsi="Times New Roman"/>
          <w:color w:val="000000"/>
          <w:spacing w:val="-2"/>
          <w:sz w:val="20"/>
        </w:rPr>
        <w:t>[21]</w:t>
      </w:r>
      <w:r w:rsidR="00111D5A" w:rsidRPr="00B813AB">
        <w:rPr>
          <w:rFonts w:ascii="Times New Roman" w:hAnsi="Times New Roman"/>
          <w:color w:val="000000"/>
          <w:sz w:val="20"/>
        </w:rPr>
        <w:t>. Sludge</w:t>
      </w:r>
      <w:r w:rsidRPr="00B813AB">
        <w:rPr>
          <w:rFonts w:ascii="Times New Roman" w:hAnsi="Times New Roman"/>
          <w:color w:val="000000"/>
          <w:sz w:val="20"/>
        </w:rPr>
        <w:t xml:space="preserve"> application thereby enhances soil quality as a substrate for plant growth and reduces soil erosion.</w:t>
      </w:r>
    </w:p>
    <w:p w14:paraId="19BFBF17" w14:textId="3F4E02F7" w:rsidR="00B813AB" w:rsidRPr="00B813AB" w:rsidRDefault="00B813AB" w:rsidP="00111D5A">
      <w:pPr>
        <w:pStyle w:val="PARAGRAPH"/>
        <w:rPr>
          <w:rFonts w:ascii="Times New Roman" w:hAnsi="Times New Roman"/>
          <w:color w:val="000000"/>
          <w:sz w:val="20"/>
        </w:rPr>
      </w:pPr>
      <w:r w:rsidRPr="00B813AB">
        <w:rPr>
          <w:rFonts w:ascii="Times New Roman" w:hAnsi="Times New Roman"/>
          <w:color w:val="000000"/>
          <w:sz w:val="20"/>
        </w:rPr>
        <w:t>Plant productivity is increased by adding sewage sludge (SS) to the soil. The crop's above-ground biomass is significantly affected by the SS. It is therefore appropriate to use it to produce fodder crops. The physical, chemical and biological aspects of the soil are also positively impacted by the SS. It supplies macro- and microelements to the soil, which enhances the structure and water</w:t>
      </w:r>
      <w:r w:rsidR="005F3144">
        <w:rPr>
          <w:rFonts w:ascii="Times New Roman" w:hAnsi="Times New Roman"/>
          <w:color w:val="000000"/>
          <w:sz w:val="20"/>
        </w:rPr>
        <w:t>-</w:t>
      </w:r>
      <w:r w:rsidRPr="00B813AB">
        <w:rPr>
          <w:rFonts w:ascii="Times New Roman" w:hAnsi="Times New Roman"/>
          <w:color w:val="000000"/>
          <w:sz w:val="20"/>
        </w:rPr>
        <w:t xml:space="preserve">holding ability of the soil and meets the needs of various crops </w:t>
      </w:r>
      <w:r w:rsidR="00111D5A">
        <w:rPr>
          <w:rFonts w:ascii="Times New Roman" w:hAnsi="Times New Roman"/>
          <w:color w:val="000000"/>
          <w:spacing w:val="-2"/>
          <w:sz w:val="20"/>
        </w:rPr>
        <w:t>[22]</w:t>
      </w:r>
      <w:r w:rsidR="00111D5A" w:rsidRPr="00B813AB">
        <w:rPr>
          <w:rFonts w:ascii="Times New Roman" w:hAnsi="Times New Roman"/>
          <w:color w:val="000000"/>
          <w:sz w:val="20"/>
        </w:rPr>
        <w:t>.</w:t>
      </w:r>
    </w:p>
    <w:p w14:paraId="6C129095" w14:textId="77777777" w:rsidR="003410C8" w:rsidRPr="003C6BBE" w:rsidRDefault="005C3C7E" w:rsidP="00B813AB">
      <w:pPr>
        <w:pStyle w:val="PARAGRAPH"/>
        <w:tabs>
          <w:tab w:val="right" w:pos="5040"/>
        </w:tabs>
        <w:spacing w:before="80"/>
        <w:ind w:firstLine="0"/>
        <w:rPr>
          <w:rFonts w:ascii="Times New Roman" w:hAnsi="Times New Roman"/>
          <w:color w:val="000000"/>
          <w:spacing w:val="-2"/>
          <w:sz w:val="20"/>
        </w:rPr>
      </w:pPr>
      <w:r>
        <w:rPr>
          <w:rFonts w:ascii="Times New Roman" w:hAnsi="Times New Roman"/>
          <w:color w:val="000000"/>
          <w:spacing w:val="-2"/>
          <w:sz w:val="20"/>
        </w:rPr>
        <w:tab/>
      </w:r>
    </w:p>
    <w:p w14:paraId="1F41A7AB" w14:textId="77777777" w:rsidR="003410C8" w:rsidRPr="003C6BBE" w:rsidRDefault="008F5FC4" w:rsidP="008F261C">
      <w:pPr>
        <w:pStyle w:val="Heading1"/>
        <w:ind w:left="0" w:firstLine="0"/>
        <w:rPr>
          <w:rFonts w:ascii="Times New Roman" w:hAnsi="Times New Roman"/>
          <w:color w:val="000000"/>
          <w:sz w:val="24"/>
          <w:szCs w:val="24"/>
        </w:rPr>
      </w:pPr>
      <w:r>
        <w:rPr>
          <w:rFonts w:ascii="Times New Roman" w:hAnsi="Times New Roman"/>
          <w:color w:val="000000"/>
          <w:sz w:val="24"/>
          <w:szCs w:val="24"/>
        </w:rPr>
        <w:t xml:space="preserve"> CONCLUSION</w:t>
      </w:r>
    </w:p>
    <w:p w14:paraId="34CA0CD6" w14:textId="43836F0D" w:rsidR="001221AD" w:rsidRDefault="008F5FC4">
      <w:pPr>
        <w:pStyle w:val="Text"/>
        <w:ind w:firstLine="0"/>
        <w:rPr>
          <w:color w:val="000000"/>
        </w:rPr>
      </w:pPr>
      <w:r w:rsidRPr="008F5FC4">
        <w:rPr>
          <w:color w:val="000000"/>
        </w:rPr>
        <w:t xml:space="preserve">Based on the results of this research, sludge can be considered a suitable alternative to soil and fertilizers, because it does not change the main characteristics of soil and improves </w:t>
      </w:r>
      <w:r w:rsidR="0060130E">
        <w:rPr>
          <w:color w:val="000000"/>
        </w:rPr>
        <w:t>its</w:t>
      </w:r>
      <w:r w:rsidRPr="008F5FC4">
        <w:rPr>
          <w:color w:val="000000"/>
        </w:rPr>
        <w:t xml:space="preserve"> properties. Sludge adds to the soil quantities of phosphorous, potassium, sodium</w:t>
      </w:r>
      <w:r w:rsidR="005F3144">
        <w:rPr>
          <w:color w:val="000000"/>
        </w:rPr>
        <w:t>,</w:t>
      </w:r>
      <w:r w:rsidRPr="008F5FC4">
        <w:rPr>
          <w:color w:val="000000"/>
        </w:rPr>
        <w:t xml:space="preserve"> and many other elements. In our experiment, it was the optimal amount of sludge </w:t>
      </w:r>
      <w:r w:rsidR="005F3144">
        <w:rPr>
          <w:color w:val="000000"/>
        </w:rPr>
        <w:t>that</w:t>
      </w:r>
      <w:r w:rsidRPr="008F5FC4">
        <w:rPr>
          <w:color w:val="000000"/>
        </w:rPr>
        <w:t xml:space="preserve"> positively affects plant growth. When the sludge was added at 25% of the soil</w:t>
      </w:r>
      <w:r w:rsidR="005F3144">
        <w:rPr>
          <w:color w:val="000000"/>
        </w:rPr>
        <w:t>'s</w:t>
      </w:r>
      <w:r w:rsidRPr="008F5FC4">
        <w:rPr>
          <w:color w:val="000000"/>
        </w:rPr>
        <w:t xml:space="preserve"> dry weight</w:t>
      </w:r>
      <w:r w:rsidR="0060130E">
        <w:rPr>
          <w:color w:val="000000"/>
        </w:rPr>
        <w:t>,</w:t>
      </w:r>
      <w:r w:rsidRPr="008F5FC4">
        <w:rPr>
          <w:color w:val="000000"/>
        </w:rPr>
        <w:t xml:space="preserve"> </w:t>
      </w:r>
      <w:r w:rsidR="0060130E">
        <w:rPr>
          <w:color w:val="000000"/>
        </w:rPr>
        <w:t>t</w:t>
      </w:r>
      <w:r w:rsidR="001221AD" w:rsidRPr="001221AD">
        <w:rPr>
          <w:color w:val="000000"/>
        </w:rPr>
        <w:t>he concentrations of the elements that were examined in the sludge were less than the maximum allowable according to the Palestinian and international standards for agricultural use.</w:t>
      </w:r>
    </w:p>
    <w:p w14:paraId="465B2CAF" w14:textId="77777777" w:rsidR="003410C8" w:rsidRPr="003D7851" w:rsidRDefault="003410C8">
      <w:pPr>
        <w:pStyle w:val="ReferenceHead"/>
        <w:jc w:val="left"/>
        <w:rPr>
          <w:b/>
          <w:bCs/>
          <w:color w:val="000000"/>
          <w:sz w:val="24"/>
          <w:szCs w:val="24"/>
        </w:rPr>
      </w:pPr>
      <w:r w:rsidRPr="003D7851">
        <w:rPr>
          <w:b/>
          <w:bCs/>
          <w:color w:val="000000"/>
          <w:sz w:val="24"/>
          <w:szCs w:val="24"/>
        </w:rPr>
        <w:t>Acknowledgment</w:t>
      </w:r>
    </w:p>
    <w:p w14:paraId="32CDFF3B" w14:textId="3A93E1F8" w:rsidR="008F5FC4" w:rsidRDefault="008F5FC4" w:rsidP="008F5FC4">
      <w:pPr>
        <w:spacing w:beforeLines="120" w:before="288" w:afterLines="120" w:after="288"/>
      </w:pPr>
      <w:r w:rsidRPr="00D779DA">
        <w:t xml:space="preserve">The authors </w:t>
      </w:r>
      <w:r w:rsidR="00193CFF">
        <w:t>w</w:t>
      </w:r>
      <w:r w:rsidRPr="003C6BBE">
        <w:rPr>
          <w:rFonts w:ascii="Times New Roman" w:hAnsi="Times New Roman"/>
          <w:color w:val="000000"/>
          <w:sz w:val="20"/>
        </w:rPr>
        <w:t xml:space="preserve">ish to thank </w:t>
      </w:r>
      <w:r w:rsidRPr="00D779DA">
        <w:t>Innovation Initiative Research Grant Program 2022 for funding</w:t>
      </w:r>
      <w:r>
        <w:t xml:space="preserve"> and </w:t>
      </w:r>
      <w:r w:rsidRPr="003C6BBE">
        <w:rPr>
          <w:rFonts w:ascii="Times New Roman" w:hAnsi="Times New Roman"/>
          <w:color w:val="000000"/>
          <w:sz w:val="20"/>
        </w:rPr>
        <w:t>support</w:t>
      </w:r>
      <w:r w:rsidR="005F3144">
        <w:rPr>
          <w:rFonts w:ascii="Times New Roman" w:hAnsi="Times New Roman"/>
          <w:color w:val="000000"/>
          <w:sz w:val="20"/>
        </w:rPr>
        <w:t>ing</w:t>
      </w:r>
      <w:r w:rsidRPr="00D779DA">
        <w:t xml:space="preserve"> the research project (MEDRC project No.: 22-IN-05).</w:t>
      </w:r>
    </w:p>
    <w:p w14:paraId="23C5431E" w14:textId="77777777" w:rsidR="003410C8" w:rsidRPr="003C6BBE" w:rsidRDefault="003410C8">
      <w:pPr>
        <w:pStyle w:val="PARAGRAPHnoindent"/>
        <w:rPr>
          <w:rFonts w:ascii="Times New Roman" w:hAnsi="Times New Roman"/>
          <w:color w:val="000000"/>
          <w:sz w:val="20"/>
        </w:rPr>
      </w:pPr>
    </w:p>
    <w:p w14:paraId="61AC90B7" w14:textId="77777777" w:rsidR="003410C8" w:rsidRPr="003D7851" w:rsidRDefault="003410C8">
      <w:pPr>
        <w:pStyle w:val="ReferenceHead"/>
        <w:jc w:val="left"/>
        <w:rPr>
          <w:b/>
          <w:bCs/>
          <w:color w:val="000000"/>
          <w:sz w:val="24"/>
          <w:szCs w:val="24"/>
        </w:rPr>
      </w:pPr>
      <w:r w:rsidRPr="003D7851">
        <w:rPr>
          <w:b/>
          <w:bCs/>
          <w:color w:val="000000"/>
          <w:sz w:val="24"/>
          <w:szCs w:val="24"/>
        </w:rPr>
        <w:t>References</w:t>
      </w:r>
    </w:p>
    <w:p w14:paraId="3438ACE0" w14:textId="77777777" w:rsidR="008A62BE" w:rsidRPr="008A62BE" w:rsidRDefault="008A62BE">
      <w:pPr>
        <w:numPr>
          <w:ilvl w:val="0"/>
          <w:numId w:val="22"/>
        </w:numPr>
        <w:rPr>
          <w:rFonts w:ascii="Times New Roman" w:hAnsi="Times New Roman"/>
          <w:color w:val="000000"/>
          <w:spacing w:val="-2"/>
          <w:sz w:val="20"/>
        </w:rPr>
      </w:pPr>
      <w:r w:rsidRPr="008A62BE">
        <w:rPr>
          <w:rFonts w:ascii="Times New Roman" w:hAnsi="Times New Roman"/>
          <w:color w:val="000000"/>
          <w:spacing w:val="-2"/>
          <w:sz w:val="20"/>
        </w:rPr>
        <w:t>Palestinian Central Bureau of Statistics (202</w:t>
      </w:r>
      <w:r w:rsidR="00AC5646">
        <w:rPr>
          <w:rFonts w:ascii="Times New Roman" w:hAnsi="Times New Roman"/>
          <w:color w:val="000000"/>
          <w:spacing w:val="-2"/>
          <w:sz w:val="20"/>
        </w:rPr>
        <w:t>2</w:t>
      </w:r>
      <w:r w:rsidRPr="008A62BE">
        <w:rPr>
          <w:rFonts w:ascii="Times New Roman" w:hAnsi="Times New Roman"/>
          <w:color w:val="000000"/>
          <w:spacing w:val="-2"/>
          <w:sz w:val="20"/>
        </w:rPr>
        <w:t xml:space="preserve">) Population in Palestine, Household Budget.   </w:t>
      </w:r>
      <w:r>
        <w:rPr>
          <w:rFonts w:ascii="Times New Roman" w:hAnsi="Times New Roman"/>
          <w:color w:val="000000"/>
          <w:spacing w:val="-2"/>
          <w:sz w:val="20"/>
        </w:rPr>
        <w:t xml:space="preserve"> </w:t>
      </w:r>
      <w:hyperlink r:id="rId23" w:anchor="Population" w:history="1">
        <w:r w:rsidRPr="00C7796F">
          <w:rPr>
            <w:rStyle w:val="Hyperlink"/>
            <w:rFonts w:ascii="Palatino" w:hAnsi="Palatino" w:cs="Times New Roman"/>
            <w:spacing w:val="-2"/>
          </w:rPr>
          <w:t>http://www.pcbs.gov.ps/site/881/default.aspx#Population</w:t>
        </w:r>
      </w:hyperlink>
      <w:r w:rsidRPr="008A62BE">
        <w:rPr>
          <w:rFonts w:ascii="Times New Roman" w:hAnsi="Times New Roman"/>
          <w:color w:val="000000"/>
          <w:spacing w:val="-2"/>
          <w:sz w:val="20"/>
        </w:rPr>
        <w:t>.</w:t>
      </w:r>
    </w:p>
    <w:p w14:paraId="7D4CD288" w14:textId="39AA8E3E" w:rsidR="008A62BE" w:rsidRPr="003028C7" w:rsidRDefault="008A62BE" w:rsidP="008A62BE">
      <w:pPr>
        <w:numPr>
          <w:ilvl w:val="0"/>
          <w:numId w:val="22"/>
        </w:numPr>
        <w:rPr>
          <w:rFonts w:ascii="Times New Roman" w:hAnsi="Times New Roman"/>
          <w:color w:val="000000"/>
          <w:spacing w:val="-2"/>
          <w:sz w:val="20"/>
        </w:rPr>
      </w:pPr>
      <w:proofErr w:type="spellStart"/>
      <w:r w:rsidRPr="003028C7">
        <w:rPr>
          <w:rFonts w:ascii="Times New Roman" w:hAnsi="Times New Roman"/>
          <w:color w:val="000000"/>
          <w:spacing w:val="-2"/>
          <w:sz w:val="20"/>
        </w:rPr>
        <w:t>Qrenawi</w:t>
      </w:r>
      <w:proofErr w:type="spellEnd"/>
      <w:r w:rsidRPr="003028C7">
        <w:rPr>
          <w:rFonts w:ascii="Times New Roman" w:hAnsi="Times New Roman"/>
          <w:color w:val="000000"/>
          <w:spacing w:val="-2"/>
          <w:sz w:val="20"/>
        </w:rPr>
        <w:t xml:space="preserve">, L. I., &amp; </w:t>
      </w:r>
      <w:proofErr w:type="spellStart"/>
      <w:r w:rsidRPr="003028C7">
        <w:rPr>
          <w:rFonts w:ascii="Times New Roman" w:hAnsi="Times New Roman"/>
          <w:color w:val="000000"/>
          <w:spacing w:val="-2"/>
          <w:sz w:val="20"/>
        </w:rPr>
        <w:t>Shomar</w:t>
      </w:r>
      <w:proofErr w:type="spellEnd"/>
      <w:r w:rsidRPr="003028C7">
        <w:rPr>
          <w:rFonts w:ascii="Times New Roman" w:hAnsi="Times New Roman"/>
          <w:color w:val="000000"/>
          <w:spacing w:val="-2"/>
          <w:sz w:val="20"/>
        </w:rPr>
        <w:t xml:space="preserve">, R. A. (2020). Health risk assessment of groundwater contamination case study: </w:t>
      </w:r>
      <w:r w:rsidR="005F3144">
        <w:rPr>
          <w:rFonts w:ascii="Times New Roman" w:hAnsi="Times New Roman"/>
          <w:color w:val="000000"/>
          <w:spacing w:val="-2"/>
          <w:sz w:val="20"/>
        </w:rPr>
        <w:t>G</w:t>
      </w:r>
      <w:r w:rsidRPr="003028C7">
        <w:rPr>
          <w:rFonts w:ascii="Times New Roman" w:hAnsi="Times New Roman"/>
          <w:color w:val="000000"/>
          <w:spacing w:val="-2"/>
          <w:sz w:val="20"/>
        </w:rPr>
        <w:t xml:space="preserve">aza </w:t>
      </w:r>
      <w:r w:rsidR="005F3144">
        <w:rPr>
          <w:rFonts w:ascii="Times New Roman" w:hAnsi="Times New Roman"/>
          <w:color w:val="000000"/>
          <w:spacing w:val="-2"/>
          <w:sz w:val="20"/>
        </w:rPr>
        <w:t>S</w:t>
      </w:r>
      <w:r w:rsidRPr="003028C7">
        <w:rPr>
          <w:rFonts w:ascii="Times New Roman" w:hAnsi="Times New Roman"/>
          <w:color w:val="000000"/>
          <w:spacing w:val="-2"/>
          <w:sz w:val="20"/>
        </w:rPr>
        <w:t>trip. Journal of Engineering Research and Technology, 7(1).</w:t>
      </w:r>
      <w:r w:rsidRPr="003028C7">
        <w:rPr>
          <w:rFonts w:ascii="Times New Roman" w:hAnsi="Times New Roman"/>
          <w:color w:val="000000"/>
          <w:spacing w:val="-2"/>
          <w:sz w:val="20"/>
          <w:rtl/>
        </w:rPr>
        <w:t>‏</w:t>
      </w:r>
    </w:p>
    <w:p w14:paraId="07359E5A" w14:textId="5EAABA0D" w:rsidR="008A62BE" w:rsidRPr="003028C7" w:rsidRDefault="008A62BE" w:rsidP="0076510C">
      <w:pPr>
        <w:numPr>
          <w:ilvl w:val="0"/>
          <w:numId w:val="22"/>
        </w:numPr>
        <w:rPr>
          <w:rFonts w:ascii="Times New Roman" w:hAnsi="Times New Roman"/>
          <w:color w:val="000000"/>
          <w:spacing w:val="-2"/>
          <w:sz w:val="20"/>
        </w:rPr>
      </w:pPr>
      <w:r w:rsidRPr="003028C7">
        <w:rPr>
          <w:rFonts w:ascii="Times New Roman" w:hAnsi="Times New Roman"/>
          <w:color w:val="000000"/>
          <w:spacing w:val="-2"/>
          <w:sz w:val="20"/>
        </w:rPr>
        <w:lastRenderedPageBreak/>
        <w:t>Kumar, V., &amp; Chopra, A. K. (2016). Agronomical performance of high</w:t>
      </w:r>
      <w:r w:rsidR="005F3144">
        <w:rPr>
          <w:rFonts w:ascii="Times New Roman" w:hAnsi="Times New Roman"/>
          <w:color w:val="000000"/>
          <w:spacing w:val="-2"/>
          <w:sz w:val="20"/>
        </w:rPr>
        <w:t>-</w:t>
      </w:r>
      <w:r w:rsidRPr="003028C7">
        <w:rPr>
          <w:rFonts w:ascii="Times New Roman" w:hAnsi="Times New Roman"/>
          <w:color w:val="000000"/>
          <w:spacing w:val="-2"/>
          <w:sz w:val="20"/>
        </w:rPr>
        <w:t>yielding cultivar of eggplant (Solanum melongena L.) grown in sewage sludge amended soil. Research in Agriculture, 1(1), 1-24.</w:t>
      </w:r>
    </w:p>
    <w:p w14:paraId="2F088863" w14:textId="77777777" w:rsidR="008A62BE" w:rsidRPr="003028C7" w:rsidRDefault="008A62BE" w:rsidP="008A62BE">
      <w:pPr>
        <w:numPr>
          <w:ilvl w:val="0"/>
          <w:numId w:val="22"/>
        </w:numPr>
        <w:rPr>
          <w:rFonts w:ascii="Times New Roman" w:hAnsi="Times New Roman"/>
          <w:color w:val="000000"/>
          <w:spacing w:val="-2"/>
          <w:sz w:val="20"/>
        </w:rPr>
      </w:pPr>
      <w:r w:rsidRPr="003028C7">
        <w:rPr>
          <w:rFonts w:ascii="Times New Roman" w:hAnsi="Times New Roman"/>
          <w:color w:val="000000"/>
          <w:spacing w:val="-2"/>
          <w:sz w:val="20"/>
        </w:rPr>
        <w:t>Williams, P. T. (2005). Waste treatment and disposal. John Wiley &amp; Sons.</w:t>
      </w:r>
      <w:r w:rsidRPr="003028C7">
        <w:rPr>
          <w:rFonts w:ascii="Times New Roman" w:hAnsi="Times New Roman"/>
          <w:color w:val="000000"/>
          <w:spacing w:val="-2"/>
          <w:sz w:val="20"/>
          <w:rtl/>
        </w:rPr>
        <w:t>‏</w:t>
      </w:r>
    </w:p>
    <w:p w14:paraId="7564FF73" w14:textId="77777777" w:rsidR="008A62BE" w:rsidRPr="003028C7" w:rsidRDefault="008A62BE" w:rsidP="003028C7">
      <w:pPr>
        <w:numPr>
          <w:ilvl w:val="0"/>
          <w:numId w:val="22"/>
        </w:numPr>
        <w:rPr>
          <w:rFonts w:ascii="Times New Roman" w:hAnsi="Times New Roman"/>
          <w:color w:val="000000"/>
          <w:spacing w:val="-2"/>
          <w:sz w:val="20"/>
        </w:rPr>
      </w:pPr>
      <w:r w:rsidRPr="003028C7">
        <w:rPr>
          <w:rFonts w:ascii="Times New Roman" w:hAnsi="Times New Roman"/>
          <w:color w:val="000000"/>
          <w:spacing w:val="-2"/>
          <w:sz w:val="20"/>
        </w:rPr>
        <w:t>Nassar, A. M., Smith, M., &amp; Afifi, S. (2006). Sludge dewatering using the reed bed system in the Gaza Strip, Palestine. Water and Environment journal, 20(1), 27-34.</w:t>
      </w:r>
      <w:r w:rsidRPr="003028C7">
        <w:rPr>
          <w:rFonts w:ascii="Times New Roman" w:hAnsi="Times New Roman"/>
          <w:color w:val="000000"/>
          <w:spacing w:val="-2"/>
          <w:sz w:val="20"/>
          <w:rtl/>
        </w:rPr>
        <w:t>‏</w:t>
      </w:r>
    </w:p>
    <w:p w14:paraId="3EA8D58A" w14:textId="77777777" w:rsidR="00253715" w:rsidRPr="003028C7" w:rsidRDefault="00253715" w:rsidP="003028C7">
      <w:pPr>
        <w:numPr>
          <w:ilvl w:val="0"/>
          <w:numId w:val="22"/>
        </w:numPr>
        <w:rPr>
          <w:rFonts w:ascii="Times New Roman" w:hAnsi="Times New Roman"/>
          <w:color w:val="000000"/>
          <w:spacing w:val="-2"/>
          <w:sz w:val="20"/>
        </w:rPr>
      </w:pPr>
      <w:r w:rsidRPr="003028C7">
        <w:rPr>
          <w:rFonts w:ascii="Times New Roman" w:hAnsi="Times New Roman"/>
          <w:color w:val="000000"/>
          <w:spacing w:val="-2"/>
          <w:sz w:val="20"/>
        </w:rPr>
        <w:t>El-</w:t>
      </w:r>
      <w:proofErr w:type="spellStart"/>
      <w:r w:rsidRPr="003028C7">
        <w:rPr>
          <w:rFonts w:ascii="Times New Roman" w:hAnsi="Times New Roman"/>
          <w:color w:val="000000"/>
          <w:spacing w:val="-2"/>
          <w:sz w:val="20"/>
        </w:rPr>
        <w:t>Nahhal</w:t>
      </w:r>
      <w:proofErr w:type="spellEnd"/>
      <w:r w:rsidRPr="003028C7">
        <w:rPr>
          <w:rFonts w:ascii="Times New Roman" w:hAnsi="Times New Roman"/>
          <w:color w:val="000000"/>
          <w:spacing w:val="-2"/>
          <w:sz w:val="20"/>
        </w:rPr>
        <w:t>, I. Y., Al-</w:t>
      </w:r>
      <w:proofErr w:type="spellStart"/>
      <w:r w:rsidRPr="003028C7">
        <w:rPr>
          <w:rFonts w:ascii="Times New Roman" w:hAnsi="Times New Roman"/>
          <w:color w:val="000000"/>
          <w:spacing w:val="-2"/>
          <w:sz w:val="20"/>
        </w:rPr>
        <w:t>Najar</w:t>
      </w:r>
      <w:proofErr w:type="spellEnd"/>
      <w:r w:rsidRPr="003028C7">
        <w:rPr>
          <w:rFonts w:ascii="Times New Roman" w:hAnsi="Times New Roman"/>
          <w:color w:val="000000"/>
          <w:spacing w:val="-2"/>
          <w:sz w:val="20"/>
        </w:rPr>
        <w:t>, H. M., &amp; El-</w:t>
      </w:r>
      <w:proofErr w:type="spellStart"/>
      <w:r w:rsidRPr="003028C7">
        <w:rPr>
          <w:rFonts w:ascii="Times New Roman" w:hAnsi="Times New Roman"/>
          <w:color w:val="000000"/>
          <w:spacing w:val="-2"/>
          <w:sz w:val="20"/>
        </w:rPr>
        <w:t>Nahhal</w:t>
      </w:r>
      <w:proofErr w:type="spellEnd"/>
      <w:r w:rsidRPr="003028C7">
        <w:rPr>
          <w:rFonts w:ascii="Times New Roman" w:hAnsi="Times New Roman"/>
          <w:color w:val="000000"/>
          <w:spacing w:val="-2"/>
          <w:sz w:val="20"/>
        </w:rPr>
        <w:t>, Y. (2014). Physicochemical properties of sewage sludge from Gaza. International Journal of Geosciences, 5(06).</w:t>
      </w:r>
      <w:r w:rsidRPr="003028C7">
        <w:rPr>
          <w:rFonts w:ascii="Times New Roman" w:hAnsi="Times New Roman"/>
          <w:color w:val="000000"/>
          <w:spacing w:val="-2"/>
          <w:sz w:val="20"/>
          <w:rtl/>
        </w:rPr>
        <w:t>‏</w:t>
      </w:r>
    </w:p>
    <w:p w14:paraId="6E14E539" w14:textId="77777777" w:rsidR="00253715" w:rsidRPr="003028C7" w:rsidRDefault="00253715" w:rsidP="003028C7">
      <w:pPr>
        <w:numPr>
          <w:ilvl w:val="0"/>
          <w:numId w:val="22"/>
        </w:numPr>
        <w:rPr>
          <w:rFonts w:ascii="Times New Roman" w:hAnsi="Times New Roman"/>
          <w:color w:val="000000"/>
          <w:spacing w:val="-2"/>
          <w:sz w:val="20"/>
        </w:rPr>
      </w:pPr>
      <w:proofErr w:type="spellStart"/>
      <w:r w:rsidRPr="003028C7">
        <w:rPr>
          <w:rFonts w:ascii="Times New Roman" w:hAnsi="Times New Roman"/>
          <w:color w:val="000000"/>
          <w:spacing w:val="-2"/>
          <w:sz w:val="20"/>
        </w:rPr>
        <w:t>Meghari</w:t>
      </w:r>
      <w:proofErr w:type="spellEnd"/>
      <w:r w:rsidRPr="003028C7">
        <w:rPr>
          <w:rFonts w:ascii="Times New Roman" w:hAnsi="Times New Roman"/>
          <w:color w:val="000000"/>
          <w:spacing w:val="-2"/>
          <w:sz w:val="20"/>
        </w:rPr>
        <w:t>, A. R., &amp; Omar, R. K. (2017). Physicochemical Characterization of Sewage Sludge of Gaza Wastewater Treatment Plant for Agricultural Utilization. IUG Journal of Natural Studies.</w:t>
      </w:r>
      <w:r w:rsidRPr="003028C7">
        <w:rPr>
          <w:rFonts w:ascii="Times New Roman" w:hAnsi="Times New Roman"/>
          <w:color w:val="000000"/>
          <w:spacing w:val="-2"/>
          <w:sz w:val="20"/>
          <w:rtl/>
        </w:rPr>
        <w:t>‏</w:t>
      </w:r>
    </w:p>
    <w:p w14:paraId="32AAB099" w14:textId="77777777" w:rsidR="00253715" w:rsidRPr="003028C7" w:rsidRDefault="00253715" w:rsidP="003028C7">
      <w:pPr>
        <w:numPr>
          <w:ilvl w:val="0"/>
          <w:numId w:val="22"/>
        </w:numPr>
        <w:rPr>
          <w:rFonts w:asciiTheme="majorBidi" w:hAnsiTheme="majorBidi" w:cstheme="majorBidi"/>
          <w:sz w:val="20"/>
        </w:rPr>
      </w:pPr>
      <w:r w:rsidRPr="003028C7">
        <w:rPr>
          <w:rFonts w:ascii="Times New Roman" w:hAnsi="Times New Roman"/>
          <w:color w:val="000000"/>
          <w:spacing w:val="-2"/>
          <w:sz w:val="20"/>
        </w:rPr>
        <w:t xml:space="preserve">Nassar, A., </w:t>
      </w:r>
      <w:proofErr w:type="spellStart"/>
      <w:r w:rsidRPr="003028C7">
        <w:rPr>
          <w:rFonts w:ascii="Times New Roman" w:hAnsi="Times New Roman"/>
          <w:color w:val="000000"/>
          <w:spacing w:val="-2"/>
          <w:sz w:val="20"/>
        </w:rPr>
        <w:t>Tubail</w:t>
      </w:r>
      <w:proofErr w:type="spellEnd"/>
      <w:r w:rsidRPr="003028C7">
        <w:rPr>
          <w:rFonts w:ascii="Times New Roman" w:hAnsi="Times New Roman"/>
          <w:color w:val="000000"/>
          <w:spacing w:val="-2"/>
          <w:sz w:val="20"/>
        </w:rPr>
        <w:t xml:space="preserve">, K., &amp; Afifi, S. (2009). Attitudes of farmers toward sludge use in the </w:t>
      </w:r>
      <w:r w:rsidRPr="003028C7">
        <w:rPr>
          <w:rFonts w:asciiTheme="majorBidi" w:hAnsiTheme="majorBidi" w:cstheme="majorBidi"/>
          <w:sz w:val="20"/>
        </w:rPr>
        <w:t>Gaza Strip. </w:t>
      </w:r>
      <w:r w:rsidRPr="003028C7">
        <w:rPr>
          <w:rFonts w:asciiTheme="majorBidi" w:hAnsiTheme="majorBidi" w:cstheme="majorBidi"/>
          <w:i/>
          <w:iCs/>
          <w:sz w:val="20"/>
        </w:rPr>
        <w:t>International Journal of Environmental Technology and Management</w:t>
      </w:r>
      <w:r w:rsidRPr="003028C7">
        <w:rPr>
          <w:rFonts w:asciiTheme="majorBidi" w:hAnsiTheme="majorBidi" w:cstheme="majorBidi"/>
          <w:sz w:val="20"/>
        </w:rPr>
        <w:t>, </w:t>
      </w:r>
      <w:r w:rsidRPr="003028C7">
        <w:rPr>
          <w:rFonts w:asciiTheme="majorBidi" w:hAnsiTheme="majorBidi" w:cstheme="majorBidi"/>
          <w:i/>
          <w:iCs/>
          <w:sz w:val="20"/>
        </w:rPr>
        <w:t>10</w:t>
      </w:r>
      <w:r w:rsidRPr="003028C7">
        <w:rPr>
          <w:rFonts w:asciiTheme="majorBidi" w:hAnsiTheme="majorBidi" w:cstheme="majorBidi"/>
          <w:sz w:val="20"/>
        </w:rPr>
        <w:t>(1), 89-101.</w:t>
      </w:r>
      <w:r w:rsidRPr="003028C7">
        <w:rPr>
          <w:rFonts w:asciiTheme="majorBidi" w:hAnsiTheme="majorBidi" w:cstheme="majorBidi"/>
          <w:sz w:val="20"/>
          <w:rtl/>
        </w:rPr>
        <w:t>‏</w:t>
      </w:r>
    </w:p>
    <w:p w14:paraId="59459ED8" w14:textId="77777777" w:rsidR="00253715" w:rsidRPr="003028C7" w:rsidRDefault="00253715" w:rsidP="00253715">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Schnaak, W., Küchler, T., Kujawa, M., Henschel, K. P., Süßenbach, D., &amp; Donau, R. (1997). Organic contaminants in sewage sludge and their ecotoxicological significance in the agricultural utilization of sewage sludge. </w:t>
      </w:r>
      <w:r w:rsidRPr="003028C7">
        <w:rPr>
          <w:rFonts w:asciiTheme="majorBidi" w:hAnsiTheme="majorBidi" w:cstheme="majorBidi"/>
          <w:i/>
          <w:iCs/>
          <w:sz w:val="20"/>
          <w:szCs w:val="20"/>
        </w:rPr>
        <w:t>Chemosphere</w:t>
      </w:r>
      <w:r w:rsidRPr="003028C7">
        <w:rPr>
          <w:rFonts w:asciiTheme="majorBidi" w:hAnsiTheme="majorBidi" w:cstheme="majorBidi"/>
          <w:sz w:val="20"/>
          <w:szCs w:val="20"/>
        </w:rPr>
        <w:t>, </w:t>
      </w:r>
      <w:r w:rsidRPr="003028C7">
        <w:rPr>
          <w:rFonts w:asciiTheme="majorBidi" w:hAnsiTheme="majorBidi" w:cstheme="majorBidi"/>
          <w:i/>
          <w:iCs/>
          <w:sz w:val="20"/>
          <w:szCs w:val="20"/>
        </w:rPr>
        <w:t>35</w:t>
      </w:r>
      <w:r w:rsidRPr="003028C7">
        <w:rPr>
          <w:rFonts w:asciiTheme="majorBidi" w:hAnsiTheme="majorBidi" w:cstheme="majorBidi"/>
          <w:sz w:val="20"/>
          <w:szCs w:val="20"/>
        </w:rPr>
        <w:t>(1-2), 5-11.</w:t>
      </w:r>
      <w:r w:rsidRPr="003028C7">
        <w:rPr>
          <w:rFonts w:asciiTheme="majorBidi" w:hAnsiTheme="majorBidi" w:cstheme="majorBidi"/>
          <w:sz w:val="20"/>
          <w:szCs w:val="20"/>
          <w:rtl/>
        </w:rPr>
        <w:t>‏</w:t>
      </w:r>
    </w:p>
    <w:p w14:paraId="5EEBA653" w14:textId="77777777" w:rsidR="00253715" w:rsidRPr="003028C7" w:rsidRDefault="00253715" w:rsidP="00253715">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Delgado Arroyo, M. M. (2014). Mirralles De Imperial Hornedo R., Alonso Peralta F., Rodriguez Almestre C., Martinez Sanchez JV, Heavy metals concentration in soil, plant earthworm and leachate from poultry manure applied to agricultural land. </w:t>
      </w:r>
      <w:r w:rsidRPr="003028C7">
        <w:rPr>
          <w:rFonts w:asciiTheme="majorBidi" w:hAnsiTheme="majorBidi" w:cstheme="majorBidi"/>
          <w:i/>
          <w:iCs/>
          <w:sz w:val="20"/>
          <w:szCs w:val="20"/>
        </w:rPr>
        <w:t>Rev. Int. Contam. Ambie</w:t>
      </w:r>
      <w:r w:rsidRPr="003028C7">
        <w:rPr>
          <w:rFonts w:asciiTheme="majorBidi" w:hAnsiTheme="majorBidi" w:cstheme="majorBidi"/>
          <w:sz w:val="20"/>
          <w:szCs w:val="20"/>
        </w:rPr>
        <w:t>, </w:t>
      </w:r>
      <w:r w:rsidRPr="003028C7">
        <w:rPr>
          <w:rFonts w:asciiTheme="majorBidi" w:hAnsiTheme="majorBidi" w:cstheme="majorBidi"/>
          <w:i/>
          <w:iCs/>
          <w:sz w:val="20"/>
          <w:szCs w:val="20"/>
        </w:rPr>
        <w:t>30</w:t>
      </w:r>
      <w:r w:rsidRPr="003028C7">
        <w:rPr>
          <w:rFonts w:asciiTheme="majorBidi" w:hAnsiTheme="majorBidi" w:cstheme="majorBidi"/>
          <w:sz w:val="20"/>
          <w:szCs w:val="20"/>
        </w:rPr>
        <w:t>(1), 43-50.</w:t>
      </w:r>
      <w:r w:rsidRPr="003028C7">
        <w:rPr>
          <w:rFonts w:asciiTheme="majorBidi" w:hAnsiTheme="majorBidi" w:cstheme="majorBidi"/>
          <w:sz w:val="20"/>
          <w:szCs w:val="20"/>
          <w:rtl/>
        </w:rPr>
        <w:t>‏</w:t>
      </w:r>
    </w:p>
    <w:p w14:paraId="1158A089" w14:textId="77777777" w:rsidR="00DD63DF" w:rsidRPr="003028C7" w:rsidRDefault="00DD63DF" w:rsidP="00DD63DF">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Sommers, L. E. (1977). </w:t>
      </w:r>
      <w:r w:rsidRPr="003028C7">
        <w:rPr>
          <w:rFonts w:asciiTheme="majorBidi" w:hAnsiTheme="majorBidi" w:cstheme="majorBidi"/>
          <w:i/>
          <w:iCs/>
          <w:sz w:val="20"/>
          <w:szCs w:val="20"/>
        </w:rPr>
        <w:t>Chemical composition of sewage sludges and analysis of their potential use as fertilizers</w:t>
      </w:r>
      <w:r w:rsidRPr="003028C7">
        <w:rPr>
          <w:rFonts w:asciiTheme="majorBidi" w:hAnsiTheme="majorBidi" w:cstheme="majorBidi"/>
          <w:sz w:val="20"/>
          <w:szCs w:val="20"/>
        </w:rPr>
        <w:t> (Vol. 6, No. 2, pp. 225-232). American Society of Agronomy, Crop Science Society of America, and Soil Science Society of America.</w:t>
      </w:r>
      <w:r w:rsidRPr="003028C7">
        <w:rPr>
          <w:rFonts w:asciiTheme="majorBidi" w:hAnsiTheme="majorBidi" w:cstheme="majorBidi"/>
          <w:sz w:val="20"/>
          <w:szCs w:val="20"/>
          <w:rtl/>
        </w:rPr>
        <w:t>‏</w:t>
      </w:r>
    </w:p>
    <w:p w14:paraId="10136E35" w14:textId="77777777" w:rsidR="00DD63DF" w:rsidRPr="003028C7" w:rsidRDefault="00DD63DF" w:rsidP="00DD63DF">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Archie, S. G., &amp; Smith, M. I. L. T. O. N. (1981). Survival and growth of plantations in sewage sludge treated soil and older forest growth study. </w:t>
      </w:r>
      <w:r w:rsidRPr="003028C7">
        <w:rPr>
          <w:rFonts w:asciiTheme="majorBidi" w:hAnsiTheme="majorBidi" w:cstheme="majorBidi"/>
          <w:i/>
          <w:iCs/>
          <w:sz w:val="20"/>
          <w:szCs w:val="20"/>
        </w:rPr>
        <w:t xml:space="preserve">municipal sludge application to Pacific North-West forest lands. </w:t>
      </w:r>
      <w:r w:rsidRPr="003028C7">
        <w:rPr>
          <w:rFonts w:asciiTheme="majorBidi" w:hAnsiTheme="majorBidi" w:cstheme="majorBidi"/>
          <w:sz w:val="20"/>
          <w:szCs w:val="20"/>
        </w:rPr>
        <w:t>Bledose CB (ed)</w:t>
      </w:r>
      <w:r w:rsidRPr="003028C7">
        <w:rPr>
          <w:rFonts w:asciiTheme="majorBidi" w:hAnsiTheme="majorBidi" w:cstheme="majorBidi"/>
          <w:i/>
          <w:iCs/>
          <w:sz w:val="20"/>
          <w:szCs w:val="20"/>
        </w:rPr>
        <w:t xml:space="preserve"> </w:t>
      </w:r>
      <w:r w:rsidRPr="003028C7">
        <w:rPr>
          <w:rFonts w:asciiTheme="majorBidi" w:hAnsiTheme="majorBidi" w:cstheme="majorBidi"/>
          <w:sz w:val="20"/>
          <w:szCs w:val="20"/>
        </w:rPr>
        <w:t>pp105–113 Univ of Washington, College of Forest Resources, Washington, DC.</w:t>
      </w:r>
      <w:r w:rsidRPr="003028C7">
        <w:rPr>
          <w:rFonts w:asciiTheme="majorBidi" w:hAnsiTheme="majorBidi" w:cstheme="majorBidi"/>
          <w:sz w:val="20"/>
          <w:szCs w:val="20"/>
          <w:rtl/>
        </w:rPr>
        <w:t>‏</w:t>
      </w:r>
    </w:p>
    <w:p w14:paraId="547790D7" w14:textId="166E74E0" w:rsidR="00644E9C" w:rsidRPr="003028C7" w:rsidRDefault="00644E9C" w:rsidP="00644E9C">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 xml:space="preserve">Teles, A. P. B., Rodrigues, M., Bejarano Herrera, W. F., Soltangheisi, A., Sartor, L. R., Withers, P. J. A., &amp; Pavinato, P. S. (2017). </w:t>
      </w:r>
      <w:r w:rsidRPr="003028C7">
        <w:rPr>
          <w:rFonts w:asciiTheme="majorBidi" w:hAnsiTheme="majorBidi" w:cstheme="majorBidi"/>
          <w:i/>
          <w:iCs/>
          <w:sz w:val="20"/>
          <w:szCs w:val="20"/>
        </w:rPr>
        <w:t xml:space="preserve">Do cover crops change the lability of phosphorus in clayey subtropical soil under different </w:t>
      </w:r>
      <w:r w:rsidRPr="003028C7">
        <w:rPr>
          <w:rFonts w:asciiTheme="majorBidi" w:hAnsiTheme="majorBidi" w:cstheme="majorBidi"/>
          <w:i/>
          <w:iCs/>
          <w:sz w:val="20"/>
          <w:szCs w:val="20"/>
        </w:rPr>
        <w:lastRenderedPageBreak/>
        <w:t>phosphate fertilizers</w:t>
      </w:r>
      <w:r w:rsidR="005F3144">
        <w:rPr>
          <w:rFonts w:asciiTheme="majorBidi" w:hAnsiTheme="majorBidi" w:cstheme="majorBidi"/>
          <w:sz w:val="20"/>
          <w:szCs w:val="20"/>
        </w:rPr>
        <w:t>?</w:t>
      </w:r>
      <w:r w:rsidRPr="003028C7">
        <w:rPr>
          <w:rFonts w:asciiTheme="majorBidi" w:hAnsiTheme="majorBidi" w:cstheme="majorBidi"/>
          <w:sz w:val="20"/>
          <w:szCs w:val="20"/>
        </w:rPr>
        <w:t> Soil Use and Management, 33(1), 34-44.</w:t>
      </w:r>
      <w:r w:rsidRPr="003028C7">
        <w:rPr>
          <w:rFonts w:asciiTheme="majorBidi" w:hAnsiTheme="majorBidi" w:cstheme="majorBidi" w:hint="cs"/>
          <w:sz w:val="20"/>
          <w:szCs w:val="20"/>
          <w:rtl/>
        </w:rPr>
        <w:t xml:space="preserve">‏ </w:t>
      </w:r>
    </w:p>
    <w:p w14:paraId="09FC5AAE" w14:textId="26868387" w:rsidR="00644E9C" w:rsidRPr="003028C7" w:rsidRDefault="00644E9C" w:rsidP="00644E9C">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Melo, W., Delarica, D., Guedes, A., Lavezzo, L., Donha, R., de Araújo, A., ... &amp; Macedo, F. (2018). Ten years of application of sewage sludge on tropical soil. A balance sheet on crops and environmental quality. </w:t>
      </w:r>
      <w:r w:rsidRPr="003028C7">
        <w:rPr>
          <w:rFonts w:asciiTheme="majorBidi" w:hAnsiTheme="majorBidi" w:cstheme="majorBidi"/>
          <w:i/>
          <w:iCs/>
          <w:sz w:val="20"/>
          <w:szCs w:val="20"/>
        </w:rPr>
        <w:t>Science of the total environment</w:t>
      </w:r>
      <w:r w:rsidRPr="003028C7">
        <w:rPr>
          <w:rFonts w:asciiTheme="majorBidi" w:hAnsiTheme="majorBidi" w:cstheme="majorBidi"/>
          <w:sz w:val="20"/>
          <w:szCs w:val="20"/>
        </w:rPr>
        <w:t>, </w:t>
      </w:r>
      <w:r w:rsidRPr="003028C7">
        <w:rPr>
          <w:rFonts w:asciiTheme="majorBidi" w:hAnsiTheme="majorBidi" w:cstheme="majorBidi"/>
          <w:i/>
          <w:iCs/>
          <w:sz w:val="20"/>
          <w:szCs w:val="20"/>
        </w:rPr>
        <w:t>643</w:t>
      </w:r>
      <w:r w:rsidRPr="003028C7">
        <w:rPr>
          <w:rFonts w:asciiTheme="majorBidi" w:hAnsiTheme="majorBidi" w:cstheme="majorBidi"/>
          <w:sz w:val="20"/>
          <w:szCs w:val="20"/>
        </w:rPr>
        <w:t>, 1493-1501.</w:t>
      </w:r>
      <w:r w:rsidRPr="003028C7">
        <w:rPr>
          <w:rFonts w:asciiTheme="majorBidi" w:hAnsiTheme="majorBidi" w:cstheme="majorBidi"/>
          <w:sz w:val="20"/>
          <w:szCs w:val="20"/>
          <w:rtl/>
        </w:rPr>
        <w:t>‏</w:t>
      </w:r>
    </w:p>
    <w:p w14:paraId="312F7F22" w14:textId="77777777" w:rsidR="00644E9C" w:rsidRPr="003028C7" w:rsidRDefault="00644E9C" w:rsidP="00644E9C">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Fytili, D., &amp; Zabaniotou, A. (2008). Utilization of sewage sludge in EU application of old and new methods—A review. </w:t>
      </w:r>
      <w:r w:rsidRPr="003028C7">
        <w:rPr>
          <w:rFonts w:asciiTheme="majorBidi" w:hAnsiTheme="majorBidi" w:cstheme="majorBidi"/>
          <w:i/>
          <w:iCs/>
          <w:sz w:val="20"/>
          <w:szCs w:val="20"/>
        </w:rPr>
        <w:t>Renewable and sustainable energy reviews</w:t>
      </w:r>
      <w:r w:rsidRPr="003028C7">
        <w:rPr>
          <w:rFonts w:asciiTheme="majorBidi" w:hAnsiTheme="majorBidi" w:cstheme="majorBidi"/>
          <w:sz w:val="20"/>
          <w:szCs w:val="20"/>
        </w:rPr>
        <w:t>, </w:t>
      </w:r>
      <w:r w:rsidRPr="003028C7">
        <w:rPr>
          <w:rFonts w:asciiTheme="majorBidi" w:hAnsiTheme="majorBidi" w:cstheme="majorBidi"/>
          <w:i/>
          <w:iCs/>
          <w:sz w:val="20"/>
          <w:szCs w:val="20"/>
        </w:rPr>
        <w:t>12</w:t>
      </w:r>
      <w:r w:rsidRPr="003028C7">
        <w:rPr>
          <w:rFonts w:asciiTheme="majorBidi" w:hAnsiTheme="majorBidi" w:cstheme="majorBidi"/>
          <w:sz w:val="20"/>
          <w:szCs w:val="20"/>
        </w:rPr>
        <w:t>(1), 116-140.</w:t>
      </w:r>
      <w:r w:rsidRPr="003028C7">
        <w:rPr>
          <w:rFonts w:asciiTheme="majorBidi" w:hAnsiTheme="majorBidi" w:cstheme="majorBidi"/>
          <w:sz w:val="20"/>
          <w:szCs w:val="20"/>
          <w:rtl/>
        </w:rPr>
        <w:t>‏</w:t>
      </w:r>
    </w:p>
    <w:p w14:paraId="062CFE7E" w14:textId="117096D5" w:rsidR="00644E9C" w:rsidRPr="003028C7" w:rsidRDefault="00644E9C" w:rsidP="00644E9C">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Samolada, M. C., &amp; Zabaniotou, A. A. (2014). Comparative assessment of municipal sewage sludge incineration, gasification</w:t>
      </w:r>
      <w:r w:rsidR="005F3144">
        <w:rPr>
          <w:rFonts w:asciiTheme="majorBidi" w:hAnsiTheme="majorBidi" w:cstheme="majorBidi"/>
          <w:sz w:val="20"/>
          <w:szCs w:val="20"/>
        </w:rPr>
        <w:t>,</w:t>
      </w:r>
      <w:r w:rsidRPr="003028C7">
        <w:rPr>
          <w:rFonts w:asciiTheme="majorBidi" w:hAnsiTheme="majorBidi" w:cstheme="majorBidi"/>
          <w:sz w:val="20"/>
          <w:szCs w:val="20"/>
        </w:rPr>
        <w:t xml:space="preserve"> and pyrolysis for a sustainable sludge-to-energy management in Greece. </w:t>
      </w:r>
      <w:r w:rsidRPr="003028C7">
        <w:rPr>
          <w:rFonts w:asciiTheme="majorBidi" w:hAnsiTheme="majorBidi" w:cstheme="majorBidi"/>
          <w:i/>
          <w:iCs/>
          <w:sz w:val="20"/>
          <w:szCs w:val="20"/>
        </w:rPr>
        <w:t>Waste management</w:t>
      </w:r>
      <w:r w:rsidRPr="003028C7">
        <w:rPr>
          <w:rFonts w:asciiTheme="majorBidi" w:hAnsiTheme="majorBidi" w:cstheme="majorBidi"/>
          <w:sz w:val="20"/>
          <w:szCs w:val="20"/>
        </w:rPr>
        <w:t>, </w:t>
      </w:r>
      <w:r w:rsidRPr="003028C7">
        <w:rPr>
          <w:rFonts w:asciiTheme="majorBidi" w:hAnsiTheme="majorBidi" w:cstheme="majorBidi"/>
          <w:i/>
          <w:iCs/>
          <w:sz w:val="20"/>
          <w:szCs w:val="20"/>
        </w:rPr>
        <w:t>34</w:t>
      </w:r>
      <w:r w:rsidRPr="003028C7">
        <w:rPr>
          <w:rFonts w:asciiTheme="majorBidi" w:hAnsiTheme="majorBidi" w:cstheme="majorBidi"/>
          <w:sz w:val="20"/>
          <w:szCs w:val="20"/>
        </w:rPr>
        <w:t>(2), 411-420.</w:t>
      </w:r>
      <w:r w:rsidRPr="003028C7">
        <w:rPr>
          <w:rFonts w:asciiTheme="majorBidi" w:hAnsiTheme="majorBidi" w:cstheme="majorBidi"/>
          <w:sz w:val="20"/>
          <w:szCs w:val="20"/>
          <w:rtl/>
        </w:rPr>
        <w:t>‏</w:t>
      </w:r>
    </w:p>
    <w:p w14:paraId="072BD1AA" w14:textId="77777777" w:rsidR="00644E9C" w:rsidRPr="003028C7" w:rsidRDefault="00644E9C" w:rsidP="00644E9C">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Verawaty, M., Tait, S., Pijuan, M., Yuan, Z., &amp; Bond, P. L. (2013). Breakage and growth towards a stable aerobic granule size during the treatment of wastewater. </w:t>
      </w:r>
      <w:r w:rsidRPr="003028C7">
        <w:rPr>
          <w:rFonts w:asciiTheme="majorBidi" w:hAnsiTheme="majorBidi" w:cstheme="majorBidi"/>
          <w:i/>
          <w:iCs/>
          <w:sz w:val="20"/>
          <w:szCs w:val="20"/>
        </w:rPr>
        <w:t>Water Research</w:t>
      </w:r>
      <w:r w:rsidRPr="003028C7">
        <w:rPr>
          <w:rFonts w:asciiTheme="majorBidi" w:hAnsiTheme="majorBidi" w:cstheme="majorBidi"/>
          <w:sz w:val="20"/>
          <w:szCs w:val="20"/>
        </w:rPr>
        <w:t>, </w:t>
      </w:r>
      <w:r w:rsidRPr="003028C7">
        <w:rPr>
          <w:rFonts w:asciiTheme="majorBidi" w:hAnsiTheme="majorBidi" w:cstheme="majorBidi"/>
          <w:i/>
          <w:iCs/>
          <w:sz w:val="20"/>
          <w:szCs w:val="20"/>
        </w:rPr>
        <w:t>47</w:t>
      </w:r>
      <w:r w:rsidRPr="003028C7">
        <w:rPr>
          <w:rFonts w:asciiTheme="majorBidi" w:hAnsiTheme="majorBidi" w:cstheme="majorBidi"/>
          <w:sz w:val="20"/>
          <w:szCs w:val="20"/>
        </w:rPr>
        <w:t>(14), 5338-5349.</w:t>
      </w:r>
      <w:r w:rsidRPr="003028C7">
        <w:rPr>
          <w:rFonts w:asciiTheme="majorBidi" w:hAnsiTheme="majorBidi" w:cstheme="majorBidi"/>
          <w:sz w:val="20"/>
          <w:szCs w:val="20"/>
          <w:rtl/>
        </w:rPr>
        <w:t>‏</w:t>
      </w:r>
    </w:p>
    <w:p w14:paraId="3717087A" w14:textId="56B07078" w:rsidR="00644E9C" w:rsidRPr="003028C7" w:rsidRDefault="00644E9C" w:rsidP="00644E9C">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Bozkurt, M. A., &amp; Yarilgaç, T. (2003). The effects of sewage sludge applications on the yield, growth, nutrition</w:t>
      </w:r>
      <w:r w:rsidR="005F3144">
        <w:rPr>
          <w:rFonts w:asciiTheme="majorBidi" w:hAnsiTheme="majorBidi" w:cstheme="majorBidi"/>
          <w:sz w:val="20"/>
          <w:szCs w:val="20"/>
        </w:rPr>
        <w:t>,</w:t>
      </w:r>
      <w:r w:rsidRPr="003028C7">
        <w:rPr>
          <w:rFonts w:asciiTheme="majorBidi" w:hAnsiTheme="majorBidi" w:cstheme="majorBidi"/>
          <w:sz w:val="20"/>
          <w:szCs w:val="20"/>
        </w:rPr>
        <w:t xml:space="preserve"> and heavy metal accumulation in apple trees growing in dry conditions. </w:t>
      </w:r>
      <w:r w:rsidRPr="003028C7">
        <w:rPr>
          <w:rFonts w:asciiTheme="majorBidi" w:hAnsiTheme="majorBidi" w:cstheme="majorBidi"/>
          <w:i/>
          <w:iCs/>
          <w:sz w:val="20"/>
          <w:szCs w:val="20"/>
        </w:rPr>
        <w:t>Turkish Journal of Agriculture and Forestry</w:t>
      </w:r>
      <w:r w:rsidRPr="003028C7">
        <w:rPr>
          <w:rFonts w:asciiTheme="majorBidi" w:hAnsiTheme="majorBidi" w:cstheme="majorBidi"/>
          <w:sz w:val="20"/>
          <w:szCs w:val="20"/>
        </w:rPr>
        <w:t>, </w:t>
      </w:r>
      <w:r w:rsidRPr="003028C7">
        <w:rPr>
          <w:rFonts w:asciiTheme="majorBidi" w:hAnsiTheme="majorBidi" w:cstheme="majorBidi"/>
          <w:i/>
          <w:iCs/>
          <w:sz w:val="20"/>
          <w:szCs w:val="20"/>
        </w:rPr>
        <w:t>27</w:t>
      </w:r>
      <w:r w:rsidRPr="003028C7">
        <w:rPr>
          <w:rFonts w:asciiTheme="majorBidi" w:hAnsiTheme="majorBidi" w:cstheme="majorBidi"/>
          <w:sz w:val="20"/>
          <w:szCs w:val="20"/>
        </w:rPr>
        <w:t>(5), 285-292.</w:t>
      </w:r>
      <w:r w:rsidRPr="003028C7">
        <w:rPr>
          <w:rFonts w:asciiTheme="majorBidi" w:hAnsiTheme="majorBidi" w:cstheme="majorBidi"/>
          <w:sz w:val="20"/>
          <w:szCs w:val="20"/>
          <w:rtl/>
        </w:rPr>
        <w:t>‏</w:t>
      </w:r>
    </w:p>
    <w:p w14:paraId="09AD001F" w14:textId="77777777" w:rsidR="00111D5A" w:rsidRPr="003028C7" w:rsidRDefault="00111D5A" w:rsidP="00111D5A">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Boudjabi, S., Kribaa, M., &amp; Tamrabet, L. (2008). Contribution of Sewage Sludge to the Fertility of the Soil and the Growth of Barley (Hordium Vulgare L) Variety Jaidor. In </w:t>
      </w:r>
      <w:r w:rsidRPr="003028C7">
        <w:rPr>
          <w:rFonts w:asciiTheme="majorBidi" w:hAnsiTheme="majorBidi" w:cstheme="majorBidi"/>
          <w:i/>
          <w:iCs/>
          <w:sz w:val="20"/>
          <w:szCs w:val="20"/>
        </w:rPr>
        <w:t>Efficient Management of Wastewater</w:t>
      </w:r>
      <w:r w:rsidRPr="003028C7">
        <w:rPr>
          <w:rFonts w:asciiTheme="majorBidi" w:hAnsiTheme="majorBidi" w:cstheme="majorBidi"/>
          <w:sz w:val="20"/>
          <w:szCs w:val="20"/>
        </w:rPr>
        <w:t> (pp. 227-235). Springer, Berlin, Heidelberg.</w:t>
      </w:r>
      <w:r w:rsidRPr="003028C7">
        <w:rPr>
          <w:rFonts w:asciiTheme="majorBidi" w:hAnsiTheme="majorBidi" w:cstheme="majorBidi"/>
          <w:sz w:val="20"/>
          <w:szCs w:val="20"/>
          <w:rtl/>
        </w:rPr>
        <w:t>‏</w:t>
      </w:r>
    </w:p>
    <w:p w14:paraId="4CEA69E5" w14:textId="77777777" w:rsidR="00111D5A" w:rsidRPr="003028C7" w:rsidRDefault="00111D5A" w:rsidP="00111D5A">
      <w:pPr>
        <w:pStyle w:val="EndNoteBibliography"/>
        <w:numPr>
          <w:ilvl w:val="0"/>
          <w:numId w:val="22"/>
        </w:numPr>
        <w:spacing w:line="276" w:lineRule="auto"/>
        <w:rPr>
          <w:rFonts w:asciiTheme="majorBidi" w:hAnsiTheme="majorBidi" w:cstheme="majorBidi"/>
          <w:sz w:val="20"/>
          <w:szCs w:val="20"/>
        </w:rPr>
      </w:pPr>
      <w:bookmarkStart w:id="14" w:name="_Hlk122603608"/>
      <w:r w:rsidRPr="003028C7">
        <w:rPr>
          <w:rFonts w:asciiTheme="majorBidi" w:hAnsiTheme="majorBidi" w:cstheme="majorBidi"/>
          <w:sz w:val="20"/>
          <w:szCs w:val="20"/>
        </w:rPr>
        <w:t>Boudjabi, S., Kribaa, M., &amp; Tamrabet, L. (2008). Contribution of Sewage Sludge to the Fertility of the Soil and the Growth of Barley (Hordium Vulgare L) Variety Jaidor. In </w:t>
      </w:r>
      <w:r w:rsidRPr="003028C7">
        <w:rPr>
          <w:rFonts w:asciiTheme="majorBidi" w:hAnsiTheme="majorBidi" w:cstheme="majorBidi"/>
          <w:i/>
          <w:iCs/>
          <w:sz w:val="20"/>
          <w:szCs w:val="20"/>
        </w:rPr>
        <w:t>Efficient Management of Wastewater</w:t>
      </w:r>
      <w:r w:rsidRPr="003028C7">
        <w:rPr>
          <w:rFonts w:asciiTheme="majorBidi" w:hAnsiTheme="majorBidi" w:cstheme="majorBidi"/>
          <w:sz w:val="20"/>
          <w:szCs w:val="20"/>
        </w:rPr>
        <w:t> (pp. 227-235). Springer, Berlin, Heidelberg.</w:t>
      </w:r>
      <w:r w:rsidRPr="003028C7">
        <w:rPr>
          <w:rFonts w:asciiTheme="majorBidi" w:hAnsiTheme="majorBidi" w:cstheme="majorBidi"/>
          <w:sz w:val="20"/>
          <w:szCs w:val="20"/>
          <w:rtl/>
        </w:rPr>
        <w:t>‏</w:t>
      </w:r>
    </w:p>
    <w:bookmarkEnd w:id="14"/>
    <w:p w14:paraId="57ED5EB7" w14:textId="77777777" w:rsidR="00111D5A" w:rsidRPr="003028C7" w:rsidRDefault="00111D5A" w:rsidP="00111D5A">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Stamatiadis, S., Werner, M., &amp; Buchanan, M. (1999). Field assessment of soil quality as affected by compost and fertilizer application in a broccoli field (San Benito County, California). </w:t>
      </w:r>
      <w:r w:rsidRPr="003028C7">
        <w:rPr>
          <w:rFonts w:asciiTheme="majorBidi" w:hAnsiTheme="majorBidi" w:cstheme="majorBidi"/>
          <w:i/>
          <w:iCs/>
          <w:sz w:val="20"/>
          <w:szCs w:val="20"/>
        </w:rPr>
        <w:t>Applied Soil Ecology</w:t>
      </w:r>
      <w:r w:rsidRPr="003028C7">
        <w:rPr>
          <w:rFonts w:asciiTheme="majorBidi" w:hAnsiTheme="majorBidi" w:cstheme="majorBidi"/>
          <w:sz w:val="20"/>
          <w:szCs w:val="20"/>
        </w:rPr>
        <w:t>, </w:t>
      </w:r>
      <w:r w:rsidRPr="003028C7">
        <w:rPr>
          <w:rFonts w:asciiTheme="majorBidi" w:hAnsiTheme="majorBidi" w:cstheme="majorBidi"/>
          <w:i/>
          <w:iCs/>
          <w:sz w:val="20"/>
          <w:szCs w:val="20"/>
        </w:rPr>
        <w:t>12</w:t>
      </w:r>
      <w:r w:rsidRPr="003028C7">
        <w:rPr>
          <w:rFonts w:asciiTheme="majorBidi" w:hAnsiTheme="majorBidi" w:cstheme="majorBidi"/>
          <w:sz w:val="20"/>
          <w:szCs w:val="20"/>
        </w:rPr>
        <w:t>(3), 217-225.</w:t>
      </w:r>
      <w:r w:rsidRPr="003028C7">
        <w:rPr>
          <w:rFonts w:asciiTheme="majorBidi" w:hAnsiTheme="majorBidi" w:cstheme="majorBidi"/>
          <w:sz w:val="20"/>
          <w:szCs w:val="20"/>
          <w:rtl/>
        </w:rPr>
        <w:t>‏</w:t>
      </w:r>
    </w:p>
    <w:p w14:paraId="48577B3B" w14:textId="77777777" w:rsidR="00111D5A" w:rsidRPr="003028C7" w:rsidRDefault="00111D5A" w:rsidP="00111D5A">
      <w:pPr>
        <w:pStyle w:val="EndNoteBibliography"/>
        <w:numPr>
          <w:ilvl w:val="0"/>
          <w:numId w:val="22"/>
        </w:numPr>
        <w:spacing w:line="276" w:lineRule="auto"/>
        <w:rPr>
          <w:rFonts w:asciiTheme="majorBidi" w:hAnsiTheme="majorBidi" w:cstheme="majorBidi"/>
          <w:sz w:val="20"/>
          <w:szCs w:val="20"/>
        </w:rPr>
      </w:pPr>
      <w:r w:rsidRPr="003028C7">
        <w:rPr>
          <w:rFonts w:asciiTheme="majorBidi" w:hAnsiTheme="majorBidi" w:cstheme="majorBidi"/>
          <w:sz w:val="20"/>
          <w:szCs w:val="20"/>
        </w:rPr>
        <w:t xml:space="preserve">Boudjabi, S., Kribaa, M., &amp; Tamrabet, L. (2008). Contribution of Sewage Sludge to the Fertility of the Soil and the Growth of Barley (Hordium Vulgare L) Variety </w:t>
      </w:r>
      <w:r w:rsidRPr="003028C7">
        <w:rPr>
          <w:rFonts w:asciiTheme="majorBidi" w:hAnsiTheme="majorBidi" w:cstheme="majorBidi"/>
          <w:sz w:val="20"/>
          <w:szCs w:val="20"/>
        </w:rPr>
        <w:lastRenderedPageBreak/>
        <w:t>Jaidor. In </w:t>
      </w:r>
      <w:r w:rsidRPr="003028C7">
        <w:rPr>
          <w:rFonts w:asciiTheme="majorBidi" w:hAnsiTheme="majorBidi" w:cstheme="majorBidi"/>
          <w:i/>
          <w:iCs/>
          <w:sz w:val="20"/>
          <w:szCs w:val="20"/>
        </w:rPr>
        <w:t>Efficient Management of Wastewater</w:t>
      </w:r>
      <w:r w:rsidRPr="003028C7">
        <w:rPr>
          <w:rFonts w:asciiTheme="majorBidi" w:hAnsiTheme="majorBidi" w:cstheme="majorBidi"/>
          <w:sz w:val="20"/>
          <w:szCs w:val="20"/>
        </w:rPr>
        <w:t> (pp. 227-235). Springer, Berlin, Heidelberg.</w:t>
      </w:r>
      <w:r w:rsidRPr="003028C7">
        <w:rPr>
          <w:rFonts w:asciiTheme="majorBidi" w:hAnsiTheme="majorBidi" w:cstheme="majorBidi"/>
          <w:sz w:val="20"/>
          <w:szCs w:val="20"/>
          <w:rtl/>
        </w:rPr>
        <w:t>‏</w:t>
      </w:r>
    </w:p>
    <w:p w14:paraId="5F1F5DB9" w14:textId="77777777" w:rsidR="003410C8" w:rsidRPr="003028C7" w:rsidRDefault="003410C8">
      <w:pPr>
        <w:pStyle w:val="FigureCaption0"/>
        <w:rPr>
          <w:b/>
          <w:bCs/>
          <w:color w:val="000000"/>
          <w:spacing w:val="-6"/>
          <w:sz w:val="20"/>
          <w:szCs w:val="20"/>
        </w:rPr>
      </w:pPr>
    </w:p>
    <w:p w14:paraId="515B737F" w14:textId="77777777" w:rsidR="00F0197B" w:rsidRPr="003028C7" w:rsidRDefault="00F0197B">
      <w:pPr>
        <w:pStyle w:val="FigureCaption0"/>
        <w:rPr>
          <w:b/>
          <w:bCs/>
          <w:color w:val="000000"/>
          <w:spacing w:val="-6"/>
          <w:sz w:val="20"/>
          <w:szCs w:val="20"/>
        </w:rPr>
      </w:pPr>
    </w:p>
    <w:p w14:paraId="3C6AC18E" w14:textId="77777777" w:rsidR="003410C8" w:rsidRPr="003028C7" w:rsidRDefault="003410C8">
      <w:pPr>
        <w:pStyle w:val="VITA"/>
        <w:rPr>
          <w:rFonts w:ascii="Times New Roman" w:hAnsi="Times New Roman"/>
          <w:color w:val="000000"/>
          <w:sz w:val="20"/>
        </w:rPr>
      </w:pPr>
    </w:p>
    <w:sectPr w:rsidR="003410C8" w:rsidRPr="003028C7" w:rsidSect="00533204">
      <w:headerReference w:type="even" r:id="rId24"/>
      <w:headerReference w:type="default" r:id="rId25"/>
      <w:type w:val="continuous"/>
      <w:pgSz w:w="11340" w:h="15480" w:code="1"/>
      <w:pgMar w:top="1196" w:right="607" w:bottom="851" w:left="720" w:header="607" w:footer="170" w:gutter="0"/>
      <w:cols w:num="2" w:space="240"/>
      <w:docGrid w:linePitch="2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111F5B" w14:textId="77777777" w:rsidR="00726752" w:rsidRDefault="00726752">
      <w:r>
        <w:separator/>
      </w:r>
    </w:p>
  </w:endnote>
  <w:endnote w:type="continuationSeparator" w:id="0">
    <w:p w14:paraId="03770FAA" w14:textId="77777777" w:rsidR="00726752" w:rsidRDefault="007267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7" w:usb1="00000000" w:usb2="00000000" w:usb3="00000000" w:csb0="00000093" w:csb1="00000000"/>
  </w:font>
  <w:font w:name="Helvetica">
    <w:panose1 w:val="020B0604020202020204"/>
    <w:charset w:val="00"/>
    <w:family w:val="swiss"/>
    <w:pitch w:val="variable"/>
    <w:sig w:usb0="20002A87" w:usb1="00000000" w:usb2="00000000" w:usb3="00000000" w:csb0="000001FF" w:csb1="00000000"/>
  </w:font>
  <w:font w:name="ProgramThree">
    <w:panose1 w:val="00000000000000000000"/>
    <w:charset w:val="00"/>
    <w:family w:val="roman"/>
    <w:notTrueType/>
    <w:pitch w:val="fixed"/>
    <w:sig w:usb0="00000003" w:usb1="00000000" w:usb2="00000000" w:usb3="00000000" w:csb0="00000001" w:csb1="00000000"/>
  </w:font>
  <w:font w:name="Helvetica Condensed">
    <w:altName w:val="Arial"/>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4036903"/>
      <w:docPartObj>
        <w:docPartGallery w:val="Page Numbers (Bottom of Page)"/>
        <w:docPartUnique/>
      </w:docPartObj>
    </w:sdtPr>
    <w:sdtEndPr/>
    <w:sdtContent>
      <w:p w14:paraId="071EF53C" w14:textId="77777777" w:rsidR="00CC0C75" w:rsidRDefault="00CC0C75">
        <w:pPr>
          <w:pStyle w:val="Footer"/>
          <w:jc w:val="center"/>
        </w:pPr>
        <w:r>
          <w:fldChar w:fldCharType="begin"/>
        </w:r>
        <w:r>
          <w:instrText xml:space="preserve"> PAGE   \* MERGEFORMAT </w:instrText>
        </w:r>
        <w:r>
          <w:fldChar w:fldCharType="separate"/>
        </w:r>
        <w:r w:rsidR="00533204">
          <w:rPr>
            <w:noProof/>
          </w:rPr>
          <w:t>2</w:t>
        </w:r>
        <w:r>
          <w:rPr>
            <w:noProof/>
          </w:rPr>
          <w:fldChar w:fldCharType="end"/>
        </w:r>
      </w:p>
    </w:sdtContent>
  </w:sdt>
  <w:p w14:paraId="49B2B558" w14:textId="77777777" w:rsidR="003410C8" w:rsidRDefault="003410C8">
    <w:pPr>
      <w:spacing w:line="20" w:lineRule="exact"/>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13882245"/>
      <w:docPartObj>
        <w:docPartGallery w:val="Page Numbers (Bottom of Page)"/>
        <w:docPartUnique/>
      </w:docPartObj>
    </w:sdtPr>
    <w:sdtEndPr/>
    <w:sdtContent>
      <w:p w14:paraId="2A41295B" w14:textId="05DBA258" w:rsidR="00CC0C75" w:rsidRDefault="00CC0C75">
        <w:pPr>
          <w:pStyle w:val="Footer"/>
          <w:jc w:val="center"/>
        </w:pPr>
        <w:r>
          <w:fldChar w:fldCharType="begin"/>
        </w:r>
        <w:r>
          <w:instrText xml:space="preserve"> PAGE   \* MERGEFORMAT </w:instrText>
        </w:r>
        <w:r>
          <w:fldChar w:fldCharType="separate"/>
        </w:r>
        <w:r w:rsidR="003D5F67">
          <w:rPr>
            <w:noProof/>
          </w:rPr>
          <w:t>9</w:t>
        </w:r>
        <w:r>
          <w:rPr>
            <w:noProof/>
          </w:rPr>
          <w:fldChar w:fldCharType="end"/>
        </w:r>
      </w:p>
    </w:sdtContent>
  </w:sdt>
  <w:p w14:paraId="20DC3F48" w14:textId="77777777" w:rsidR="003410C8" w:rsidRDefault="003410C8">
    <w:pPr>
      <w:spacing w:line="20" w:lineRule="exact"/>
      <w:jc w:val="center"/>
      <w:rPr>
        <w:rFonts w:ascii="Arial" w:hAnsi="Arial"/>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79249625"/>
      <w:docPartObj>
        <w:docPartGallery w:val="Page Numbers (Bottom of Page)"/>
        <w:docPartUnique/>
      </w:docPartObj>
    </w:sdtPr>
    <w:sdtEndPr/>
    <w:sdtContent>
      <w:p w14:paraId="768DAF9F" w14:textId="404EE498" w:rsidR="00CC0C75" w:rsidRDefault="00CC0C75">
        <w:pPr>
          <w:pStyle w:val="Footer"/>
          <w:jc w:val="center"/>
        </w:pPr>
        <w:r>
          <w:fldChar w:fldCharType="begin"/>
        </w:r>
        <w:r>
          <w:instrText xml:space="preserve"> PAGE   \* MERGEFORMAT </w:instrText>
        </w:r>
        <w:r>
          <w:fldChar w:fldCharType="separate"/>
        </w:r>
        <w:r w:rsidR="003D5F67">
          <w:rPr>
            <w:noProof/>
          </w:rPr>
          <w:t>1</w:t>
        </w:r>
        <w:r>
          <w:rPr>
            <w:noProof/>
          </w:rPr>
          <w:fldChar w:fldCharType="end"/>
        </w:r>
      </w:p>
    </w:sdtContent>
  </w:sdt>
  <w:p w14:paraId="34976E15" w14:textId="77777777" w:rsidR="003410C8" w:rsidRDefault="003410C8">
    <w:pPr>
      <w:pStyle w:val="Footer"/>
      <w:spacing w:line="20" w:lineRule="exac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74048C" w14:textId="77777777" w:rsidR="00726752" w:rsidRDefault="00726752">
      <w:pPr>
        <w:pStyle w:val="TABLEROW"/>
        <w:jc w:val="left"/>
        <w:rPr>
          <w:position w:val="12"/>
          <w:sz w:val="20"/>
        </w:rPr>
      </w:pPr>
    </w:p>
  </w:footnote>
  <w:footnote w:type="continuationSeparator" w:id="0">
    <w:p w14:paraId="26E1DE2D" w14:textId="77777777" w:rsidR="00726752" w:rsidRDefault="007267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55EDF" w14:textId="77777777" w:rsidR="003410C8" w:rsidRDefault="003410C8">
    <w:pPr>
      <w:pStyle w:val="Header"/>
      <w:tabs>
        <w:tab w:val="clear" w:pos="10200"/>
        <w:tab w:val="right" w:pos="10320"/>
      </w:tabs>
      <w:spacing w:line="180" w:lineRule="exact"/>
    </w:pPr>
    <w:r>
      <w:fldChar w:fldCharType="begin"/>
    </w:r>
    <w:r>
      <w:instrText>PAGE</w:instrText>
    </w:r>
    <w:r>
      <w:fldChar w:fldCharType="separate"/>
    </w:r>
    <w:r>
      <w:rPr>
        <w:noProof/>
      </w:rPr>
      <w:t>2</w:t>
    </w:r>
    <w:r>
      <w:fldChar w:fldCharType="end"/>
    </w:r>
    <w:r>
      <w:rPr>
        <w:b/>
        <w:i/>
        <w:vanish/>
      </w:rPr>
      <w:t xml:space="preserve">   </w:t>
    </w:r>
    <w:r>
      <w:rPr>
        <w:i/>
        <w:caps w:val="0"/>
        <w:vanish/>
      </w:rPr>
      <w:t>even page</w:t>
    </w:r>
    <w:r>
      <w:tab/>
      <w:t>IEEE TRANSACTIONS ON XXXXXXXXXXXXXXXXXXXX,  vol.  #</w:t>
    </w:r>
    <w:proofErr w:type="gramStart"/>
    <w:r>
      <w:t>,  no.</w:t>
    </w:r>
    <w:proofErr w:type="gramEnd"/>
    <w:r>
      <w:t xml:space="preserve">  #</w:t>
    </w:r>
    <w:proofErr w:type="gramStart"/>
    <w:r>
      <w:t>,  MMMMMMMM</w:t>
    </w:r>
    <w:proofErr w:type="gramEnd"/>
    <w:r>
      <w:t xml:space="preserve">  1996</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58589" w14:textId="77777777" w:rsidR="003410C8" w:rsidRDefault="003410C8">
    <w:pPr>
      <w:pStyle w:val="Header"/>
      <w:tabs>
        <w:tab w:val="clear" w:pos="10200"/>
        <w:tab w:val="right" w:pos="10320"/>
      </w:tabs>
      <w:spacing w:line="180" w:lineRule="exact"/>
    </w:pPr>
    <w:r>
      <w:t>AUTHOR:  TITLE</w:t>
    </w:r>
    <w:r>
      <w:tab/>
    </w:r>
    <w:r>
      <w:rPr>
        <w:i/>
        <w:caps w:val="0"/>
        <w:vanish/>
      </w:rPr>
      <w:t>odd page</w:t>
    </w:r>
    <w:r>
      <w:rPr>
        <w:caps w:val="0"/>
        <w:vanish/>
      </w:rPr>
      <w:t xml:space="preserve">    </w:t>
    </w:r>
    <w:r>
      <w:fldChar w:fldCharType="begin"/>
    </w:r>
    <w:r>
      <w:instrText>PAGE</w:instrText>
    </w:r>
    <w:r>
      <w:fldChar w:fldCharType="separate"/>
    </w:r>
    <w:r>
      <w:rPr>
        <w:noProof/>
      </w:rPr>
      <w:t>3</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B1EF9" w14:textId="7F59904B" w:rsidR="007C3E0D" w:rsidRDefault="007C3E0D" w:rsidP="007C3E0D">
    <w:pPr>
      <w:pStyle w:val="Header"/>
      <w:tabs>
        <w:tab w:val="clear" w:pos="10200"/>
        <w:tab w:val="right" w:pos="10320"/>
      </w:tabs>
      <w:spacing w:line="180" w:lineRule="exact"/>
      <w:jc w:val="left"/>
      <w:rPr>
        <w:b/>
        <w:bCs/>
        <w:noProof/>
        <w:color w:val="0070C0"/>
      </w:rPr>
    </w:pPr>
  </w:p>
  <w:p w14:paraId="2BD0176A" w14:textId="77777777" w:rsidR="007C3E0D" w:rsidRPr="0007152E" w:rsidRDefault="007C3E0D" w:rsidP="007C3E0D">
    <w:pPr>
      <w:pStyle w:val="Header"/>
      <w:tabs>
        <w:tab w:val="clear" w:pos="10200"/>
        <w:tab w:val="right" w:pos="10320"/>
      </w:tabs>
      <w:spacing w:line="180" w:lineRule="exact"/>
      <w:jc w:val="left"/>
      <w:rPr>
        <w:rFonts w:ascii="Times New Roman" w:hAnsi="Times New Roman"/>
        <w:b/>
        <w:bCs/>
        <w:color w:val="0070C0"/>
        <w:sz w:val="6"/>
        <w:szCs w:val="6"/>
      </w:rPr>
    </w:pPr>
    <w:r w:rsidRPr="007B420C">
      <w:rPr>
        <w:b/>
        <w:bCs/>
        <w:noProof/>
        <w:color w:val="0070C0"/>
      </w:rPr>
      <w:t xml:space="preserve"> </w:t>
    </w:r>
  </w:p>
  <w:p w14:paraId="690EC028" w14:textId="75B7B1CB" w:rsidR="007C3E0D" w:rsidRPr="0007152E" w:rsidRDefault="007C3E0D" w:rsidP="00C43E8F">
    <w:pPr>
      <w:pStyle w:val="Header"/>
      <w:tabs>
        <w:tab w:val="clear" w:pos="10200"/>
        <w:tab w:val="center" w:pos="4070"/>
      </w:tabs>
      <w:spacing w:line="180" w:lineRule="exact"/>
      <w:jc w:val="left"/>
      <w:rPr>
        <w:rFonts w:ascii="Times New Roman" w:hAnsi="Times New Roman"/>
        <w:b/>
        <w:bCs/>
        <w:color w:val="0070C0"/>
        <w:sz w:val="16"/>
        <w:szCs w:val="16"/>
      </w:rPr>
    </w:pPr>
    <w:r>
      <w:rPr>
        <w:b/>
        <w:caps w:val="0"/>
        <w:vanish/>
        <w:sz w:val="16"/>
      </w:rPr>
      <w:t>first page</w:t>
    </w:r>
    <w:r>
      <w:rPr>
        <w:caps w:val="0"/>
        <w:vanish/>
      </w:rPr>
      <w:t xml:space="preserve">   </w:t>
    </w:r>
    <w:r w:rsidR="00C43E8F">
      <w:rPr>
        <w:caps w:val="0"/>
      </w:rPr>
      <w:tab/>
    </w:r>
  </w:p>
  <w:p w14:paraId="75EEB058" w14:textId="77777777" w:rsidR="003410C8" w:rsidRDefault="003410C8" w:rsidP="0032252D">
    <w:pPr>
      <w:pStyle w:val="Header"/>
      <w:tabs>
        <w:tab w:val="clear" w:pos="10200"/>
        <w:tab w:val="right" w:pos="10320"/>
      </w:tabs>
      <w:spacing w:line="180" w:lineRule="exact"/>
    </w:pPr>
    <w:r>
      <w:tab/>
    </w:r>
    <w:r>
      <w:rPr>
        <w:b/>
        <w:caps w:val="0"/>
        <w:vanish/>
        <w:sz w:val="16"/>
      </w:rPr>
      <w:t>first page</w:t>
    </w:r>
    <w:r>
      <w:rPr>
        <w:caps w:val="0"/>
        <w:vanish/>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8CB29" w14:textId="77777777" w:rsidR="003F741C" w:rsidRPr="00523845" w:rsidRDefault="003410C8" w:rsidP="009F7329">
    <w:pPr>
      <w:pStyle w:val="AUTHOR"/>
      <w:spacing w:before="80" w:after="0"/>
      <w:rPr>
        <w:rFonts w:ascii="Times New Roman" w:hAnsi="Times New Roman"/>
        <w:color w:val="0070C0"/>
        <w:sz w:val="16"/>
        <w:szCs w:val="16"/>
      </w:rPr>
    </w:pPr>
    <w:r>
      <w:rPr>
        <w:b/>
        <w:i/>
        <w:vanish/>
      </w:rPr>
      <w:t xml:space="preserve">   </w:t>
    </w:r>
    <w:r>
      <w:rPr>
        <w:i/>
        <w:vanish/>
      </w:rPr>
      <w:t>even page</w:t>
    </w:r>
    <w:r>
      <w:tab/>
    </w:r>
    <w:r w:rsidR="003F741C" w:rsidRPr="00523845">
      <w:rPr>
        <w:rFonts w:ascii="Times New Roman" w:hAnsi="Times New Roman"/>
        <w:color w:val="0070C0"/>
        <w:sz w:val="16"/>
        <w:szCs w:val="16"/>
      </w:rPr>
      <w:t>First A. Author, Second B. Author., and Third C. Author</w:t>
    </w:r>
    <w:r w:rsidR="003F741C">
      <w:rPr>
        <w:rFonts w:ascii="Times New Roman" w:hAnsi="Times New Roman"/>
        <w:color w:val="0070C0"/>
        <w:sz w:val="16"/>
        <w:szCs w:val="16"/>
      </w:rPr>
      <w:t xml:space="preserve"> </w:t>
    </w:r>
    <w:r w:rsidR="003F741C" w:rsidRPr="00523845">
      <w:rPr>
        <w:rFonts w:ascii="Times New Roman" w:hAnsi="Times New Roman"/>
        <w:color w:val="0070C0"/>
        <w:sz w:val="16"/>
        <w:szCs w:val="16"/>
      </w:rPr>
      <w:t xml:space="preserve">/ Research </w:t>
    </w:r>
    <w:r w:rsidR="003F741C">
      <w:rPr>
        <w:rFonts w:ascii="Times New Roman" w:hAnsi="Times New Roman"/>
        <w:color w:val="0070C0"/>
        <w:sz w:val="16"/>
        <w:szCs w:val="16"/>
      </w:rPr>
      <w:t>N</w:t>
    </w:r>
    <w:r w:rsidR="003F741C" w:rsidRPr="00523845">
      <w:rPr>
        <w:rFonts w:ascii="Times New Roman" w:hAnsi="Times New Roman"/>
        <w:color w:val="0070C0"/>
        <w:sz w:val="16"/>
        <w:szCs w:val="16"/>
      </w:rPr>
      <w:t>ame (201</w:t>
    </w:r>
    <w:r w:rsidR="009F7329">
      <w:rPr>
        <w:rFonts w:ascii="Times New Roman" w:hAnsi="Times New Roman"/>
        <w:color w:val="0070C0"/>
        <w:sz w:val="16"/>
        <w:szCs w:val="16"/>
      </w:rPr>
      <w:t>6</w:t>
    </w:r>
    <w:r w:rsidR="003F741C" w:rsidRPr="00523845">
      <w:rPr>
        <w:rFonts w:ascii="Times New Roman" w:hAnsi="Times New Roman"/>
        <w:color w:val="0070C0"/>
        <w:sz w:val="16"/>
        <w:szCs w:val="16"/>
      </w:rPr>
      <w:t>)</w:t>
    </w:r>
  </w:p>
  <w:p w14:paraId="2D06CD78" w14:textId="77777777" w:rsidR="003F741C" w:rsidRDefault="003F741C" w:rsidP="003F741C">
    <w:pPr>
      <w:pStyle w:val="Header"/>
      <w:tabs>
        <w:tab w:val="clear" w:pos="10200"/>
        <w:tab w:val="right" w:pos="10320"/>
      </w:tabs>
      <w:spacing w:line="180" w:lineRule="exact"/>
    </w:pPr>
  </w:p>
  <w:p w14:paraId="79054BE2" w14:textId="77777777" w:rsidR="003410C8" w:rsidRDefault="003F741C" w:rsidP="003F741C">
    <w:pPr>
      <w:pStyle w:val="Header"/>
      <w:tabs>
        <w:tab w:val="clear" w:pos="10200"/>
        <w:tab w:val="left" w:pos="3405"/>
        <w:tab w:val="right" w:pos="10320"/>
      </w:tabs>
      <w:spacing w:line="180" w:lineRule="exact"/>
    </w:pP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E04BE" w14:textId="0B6DAFE9" w:rsidR="00D37524" w:rsidRPr="00523845" w:rsidRDefault="0095166B" w:rsidP="0095166B">
    <w:pPr>
      <w:pStyle w:val="AUTHOR"/>
      <w:spacing w:before="80"/>
      <w:rPr>
        <w:rFonts w:ascii="Times New Roman" w:hAnsi="Times New Roman"/>
        <w:color w:val="0070C0"/>
        <w:sz w:val="16"/>
        <w:szCs w:val="16"/>
      </w:rPr>
    </w:pPr>
    <w:r w:rsidRPr="0095166B">
      <w:rPr>
        <w:rFonts w:ascii="Times New Roman" w:hAnsi="Times New Roman"/>
        <w:color w:val="0070C0"/>
        <w:sz w:val="16"/>
        <w:szCs w:val="16"/>
      </w:rPr>
      <w:t>Mahmoud W. Nasman</w:t>
    </w:r>
    <w:r>
      <w:rPr>
        <w:rFonts w:ascii="Times New Roman" w:hAnsi="Times New Roman"/>
        <w:color w:val="0070C0"/>
        <w:sz w:val="16"/>
        <w:szCs w:val="16"/>
      </w:rPr>
      <w:t xml:space="preserve"> and</w:t>
    </w:r>
    <w:r w:rsidRPr="0095166B">
      <w:t xml:space="preserve"> </w:t>
    </w:r>
    <w:proofErr w:type="spellStart"/>
    <w:r w:rsidRPr="0095166B">
      <w:rPr>
        <w:rFonts w:ascii="Times New Roman" w:hAnsi="Times New Roman"/>
        <w:color w:val="0070C0"/>
        <w:sz w:val="16"/>
        <w:szCs w:val="16"/>
      </w:rPr>
      <w:t>Hus</w:t>
    </w:r>
    <w:r w:rsidR="007A42E9">
      <w:rPr>
        <w:rFonts w:ascii="Times New Roman" w:hAnsi="Times New Roman"/>
        <w:color w:val="0070C0"/>
        <w:sz w:val="16"/>
        <w:szCs w:val="16"/>
      </w:rPr>
      <w:t>s</w:t>
    </w:r>
    <w:r w:rsidRPr="0095166B">
      <w:rPr>
        <w:rFonts w:ascii="Times New Roman" w:hAnsi="Times New Roman"/>
        <w:color w:val="0070C0"/>
        <w:sz w:val="16"/>
        <w:szCs w:val="16"/>
      </w:rPr>
      <w:t>am</w:t>
    </w:r>
    <w:proofErr w:type="spellEnd"/>
    <w:r w:rsidRPr="0095166B">
      <w:rPr>
        <w:rFonts w:ascii="Times New Roman" w:hAnsi="Times New Roman"/>
        <w:color w:val="0070C0"/>
        <w:sz w:val="16"/>
        <w:szCs w:val="16"/>
      </w:rPr>
      <w:t xml:space="preserve"> Al-</w:t>
    </w:r>
    <w:proofErr w:type="spellStart"/>
    <w:r w:rsidRPr="0095166B">
      <w:rPr>
        <w:rFonts w:ascii="Times New Roman" w:hAnsi="Times New Roman"/>
        <w:color w:val="0070C0"/>
        <w:sz w:val="16"/>
        <w:szCs w:val="16"/>
      </w:rPr>
      <w:t>Naj</w:t>
    </w:r>
    <w:r w:rsidR="002A5303">
      <w:rPr>
        <w:rFonts w:ascii="Times New Roman" w:hAnsi="Times New Roman"/>
        <w:color w:val="0070C0"/>
        <w:sz w:val="16"/>
        <w:szCs w:val="16"/>
      </w:rPr>
      <w:t>j</w:t>
    </w:r>
    <w:r w:rsidRPr="0095166B">
      <w:rPr>
        <w:rFonts w:ascii="Times New Roman" w:hAnsi="Times New Roman"/>
        <w:color w:val="0070C0"/>
        <w:sz w:val="16"/>
        <w:szCs w:val="16"/>
      </w:rPr>
      <w:t>ar</w:t>
    </w:r>
    <w:proofErr w:type="spellEnd"/>
    <w:r w:rsidR="00D37524">
      <w:rPr>
        <w:rFonts w:ascii="Times New Roman" w:hAnsi="Times New Roman"/>
        <w:color w:val="0070C0"/>
        <w:sz w:val="16"/>
        <w:szCs w:val="16"/>
      </w:rPr>
      <w:t xml:space="preserve"> </w:t>
    </w:r>
    <w:r w:rsidR="00D37524" w:rsidRPr="00523845">
      <w:rPr>
        <w:rFonts w:ascii="Times New Roman" w:hAnsi="Times New Roman"/>
        <w:color w:val="0070C0"/>
        <w:sz w:val="16"/>
        <w:szCs w:val="16"/>
      </w:rPr>
      <w:t xml:space="preserve">/ </w:t>
    </w:r>
    <w:r w:rsidRPr="0095166B">
      <w:rPr>
        <w:rFonts w:ascii="Times New Roman" w:hAnsi="Times New Roman"/>
        <w:color w:val="0070C0"/>
        <w:sz w:val="16"/>
        <w:szCs w:val="16"/>
      </w:rPr>
      <w:t>The Potential Reuse of Sewage Sludge in Agriculture Purpose (Case Study: North Gaza Emergency Sewage Treatment Plant (NGEST))</w:t>
    </w:r>
    <w:r w:rsidR="00D37524" w:rsidRPr="00523845">
      <w:rPr>
        <w:rFonts w:ascii="Times New Roman" w:hAnsi="Times New Roman"/>
        <w:color w:val="0070C0"/>
        <w:sz w:val="16"/>
        <w:szCs w:val="16"/>
      </w:rPr>
      <w:t xml:space="preserve"> (20</w:t>
    </w:r>
    <w:r>
      <w:rPr>
        <w:rFonts w:ascii="Times New Roman" w:hAnsi="Times New Roman"/>
        <w:color w:val="0070C0"/>
        <w:sz w:val="16"/>
        <w:szCs w:val="16"/>
      </w:rPr>
      <w:t>2</w:t>
    </w:r>
    <w:r w:rsidR="00DC094A">
      <w:rPr>
        <w:rFonts w:ascii="Times New Roman" w:hAnsi="Times New Roman"/>
        <w:color w:val="0070C0"/>
        <w:sz w:val="16"/>
        <w:szCs w:val="16"/>
      </w:rPr>
      <w:t>3</w:t>
    </w:r>
    <w:r w:rsidR="00D37524" w:rsidRPr="00523845">
      <w:rPr>
        <w:rFonts w:ascii="Times New Roman" w:hAnsi="Times New Roman"/>
        <w:color w:val="0070C0"/>
        <w:sz w:val="16"/>
        <w:szCs w:val="16"/>
      </w:rPr>
      <w:t>)</w:t>
    </w:r>
    <w:r w:rsidR="00533204">
      <w:rPr>
        <w:rFonts w:ascii="Times New Roman" w:hAnsi="Times New Roman"/>
        <w:color w:val="0070C0"/>
        <w:sz w:val="16"/>
        <w:szCs w:val="16"/>
      </w:rPr>
      <w:t xml:space="preserve"> </w:t>
    </w:r>
  </w:p>
  <w:p w14:paraId="41E8D4E0" w14:textId="77777777" w:rsidR="00D37524" w:rsidRDefault="00D37524" w:rsidP="00D37524">
    <w:pPr>
      <w:pStyle w:val="Header"/>
      <w:tabs>
        <w:tab w:val="clear" w:pos="10200"/>
        <w:tab w:val="right" w:pos="10320"/>
      </w:tabs>
      <w:spacing w:line="180" w:lineRule="exact"/>
    </w:pPr>
  </w:p>
  <w:p w14:paraId="1C3B65C7" w14:textId="77777777" w:rsidR="003410C8" w:rsidRDefault="003410C8" w:rsidP="00CC0C75">
    <w:pPr>
      <w:pStyle w:val="Header"/>
      <w:tabs>
        <w:tab w:val="clear" w:pos="10200"/>
        <w:tab w:val="right" w:pos="10320"/>
      </w:tabs>
      <w:spacing w:line="180" w:lineRule="exact"/>
    </w:pPr>
    <w:r>
      <w:tab/>
    </w:r>
    <w:r>
      <w:rPr>
        <w:i/>
        <w:caps w:val="0"/>
        <w:vanish/>
      </w:rPr>
      <w:t>odd page</w:t>
    </w:r>
    <w:r>
      <w:rPr>
        <w:caps w:val="0"/>
        <w:vanish/>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18D2F3B"/>
    <w:multiLevelType w:val="multilevel"/>
    <w:tmpl w:val="482ABFB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504"/>
        </w:tabs>
        <w:ind w:left="504" w:hanging="360"/>
      </w:pPr>
      <w:rPr>
        <w:rFonts w:hint="default"/>
      </w:rPr>
    </w:lvl>
    <w:lvl w:ilvl="2">
      <w:start w:val="1"/>
      <w:numFmt w:val="decimal"/>
      <w:lvlText w:val="%1.%2.%3"/>
      <w:lvlJc w:val="left"/>
      <w:pPr>
        <w:tabs>
          <w:tab w:val="num" w:pos="1008"/>
        </w:tabs>
        <w:ind w:left="1008" w:hanging="720"/>
      </w:pPr>
      <w:rPr>
        <w:rFonts w:hint="default"/>
      </w:rPr>
    </w:lvl>
    <w:lvl w:ilvl="3">
      <w:start w:val="1"/>
      <w:numFmt w:val="decimal"/>
      <w:lvlText w:val="%1.%2.%3.%4"/>
      <w:lvlJc w:val="left"/>
      <w:pPr>
        <w:tabs>
          <w:tab w:val="num" w:pos="1152"/>
        </w:tabs>
        <w:ind w:left="1152" w:hanging="720"/>
      </w:pPr>
      <w:rPr>
        <w:rFonts w:hint="default"/>
      </w:rPr>
    </w:lvl>
    <w:lvl w:ilvl="4">
      <w:start w:val="1"/>
      <w:numFmt w:val="decimal"/>
      <w:lvlText w:val="%1.%2.%3.%4.%5"/>
      <w:lvlJc w:val="left"/>
      <w:pPr>
        <w:tabs>
          <w:tab w:val="num" w:pos="1296"/>
        </w:tabs>
        <w:ind w:left="1296" w:hanging="720"/>
      </w:pPr>
      <w:rPr>
        <w:rFonts w:hint="default"/>
      </w:rPr>
    </w:lvl>
    <w:lvl w:ilvl="5">
      <w:start w:val="1"/>
      <w:numFmt w:val="decimal"/>
      <w:lvlText w:val="%1.%2.%3.%4.%5.%6"/>
      <w:lvlJc w:val="left"/>
      <w:pPr>
        <w:tabs>
          <w:tab w:val="num" w:pos="1800"/>
        </w:tabs>
        <w:ind w:left="1800" w:hanging="1080"/>
      </w:pPr>
      <w:rPr>
        <w:rFonts w:hint="default"/>
      </w:rPr>
    </w:lvl>
    <w:lvl w:ilvl="6">
      <w:start w:val="1"/>
      <w:numFmt w:val="decimal"/>
      <w:lvlText w:val="%1.%2.%3.%4.%5.%6.%7"/>
      <w:lvlJc w:val="left"/>
      <w:pPr>
        <w:tabs>
          <w:tab w:val="num" w:pos="1944"/>
        </w:tabs>
        <w:ind w:left="1944" w:hanging="1080"/>
      </w:pPr>
      <w:rPr>
        <w:rFonts w:hint="default"/>
      </w:rPr>
    </w:lvl>
    <w:lvl w:ilvl="7">
      <w:start w:val="1"/>
      <w:numFmt w:val="decimal"/>
      <w:lvlText w:val="%1.%2.%3.%4.%5.%6.%7.%8"/>
      <w:lvlJc w:val="left"/>
      <w:pPr>
        <w:tabs>
          <w:tab w:val="num" w:pos="2448"/>
        </w:tabs>
        <w:ind w:left="2448" w:hanging="1440"/>
      </w:pPr>
      <w:rPr>
        <w:rFonts w:hint="default"/>
      </w:rPr>
    </w:lvl>
    <w:lvl w:ilvl="8">
      <w:start w:val="1"/>
      <w:numFmt w:val="decimal"/>
      <w:lvlText w:val="%1.%2.%3.%4.%5.%6.%7.%8.%9"/>
      <w:lvlJc w:val="left"/>
      <w:pPr>
        <w:tabs>
          <w:tab w:val="num" w:pos="2592"/>
        </w:tabs>
        <w:ind w:left="2592" w:hanging="1440"/>
      </w:pPr>
      <w:rPr>
        <w:rFonts w:hint="default"/>
      </w:rPr>
    </w:lvl>
  </w:abstractNum>
  <w:abstractNum w:abstractNumId="3" w15:restartNumberingAfterBreak="0">
    <w:nsid w:val="041B2138"/>
    <w:multiLevelType w:val="multilevel"/>
    <w:tmpl w:val="2D2408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 w15:restartNumberingAfterBreak="0">
    <w:nsid w:val="04DD431A"/>
    <w:multiLevelType w:val="hybridMultilevel"/>
    <w:tmpl w:val="7EBC943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DD84D33"/>
    <w:multiLevelType w:val="multilevel"/>
    <w:tmpl w:val="E7DC8400"/>
    <w:lvl w:ilvl="0">
      <w:start w:val="2"/>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0E8543A3"/>
    <w:multiLevelType w:val="multilevel"/>
    <w:tmpl w:val="FC32BBB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15:restartNumberingAfterBreak="0">
    <w:nsid w:val="10A06CDD"/>
    <w:multiLevelType w:val="multilevel"/>
    <w:tmpl w:val="756E7E70"/>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5E07A2"/>
    <w:multiLevelType w:val="multilevel"/>
    <w:tmpl w:val="90AED958"/>
    <w:lvl w:ilvl="0">
      <w:start w:val="4"/>
      <w:numFmt w:val="decimal"/>
      <w:lvlText w:val="%1"/>
      <w:lvlJc w:val="left"/>
      <w:pPr>
        <w:tabs>
          <w:tab w:val="num" w:pos="360"/>
        </w:tabs>
        <w:ind w:left="360" w:hanging="360"/>
      </w:pPr>
      <w:rPr>
        <w:rFonts w:hint="default"/>
      </w:r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9" w15:restartNumberingAfterBreak="0">
    <w:nsid w:val="136E0503"/>
    <w:multiLevelType w:val="singleLevel"/>
    <w:tmpl w:val="DBFAAC04"/>
    <w:lvl w:ilvl="0">
      <w:start w:val="1"/>
      <w:numFmt w:val="bullet"/>
      <w:pStyle w:val="LISTTYPE1Bullet"/>
      <w:lvlText w:val=""/>
      <w:lvlJc w:val="left"/>
      <w:pPr>
        <w:tabs>
          <w:tab w:val="num" w:pos="576"/>
        </w:tabs>
        <w:ind w:left="504" w:hanging="288"/>
      </w:pPr>
      <w:rPr>
        <w:rFonts w:ascii="Symbol" w:hAnsi="Symbol" w:hint="default"/>
        <w:b w:val="0"/>
        <w:i w:val="0"/>
        <w:sz w:val="18"/>
      </w:rPr>
    </w:lvl>
  </w:abstractNum>
  <w:abstractNum w:abstractNumId="10" w15:restartNumberingAfterBreak="0">
    <w:nsid w:val="154700A2"/>
    <w:multiLevelType w:val="singleLevel"/>
    <w:tmpl w:val="832E08D8"/>
    <w:lvl w:ilvl="0">
      <w:start w:val="1"/>
      <w:numFmt w:val="decimal"/>
      <w:lvlText w:val="%1)"/>
      <w:legacy w:legacy="1" w:legacySpace="0" w:legacyIndent="216"/>
      <w:lvlJc w:val="left"/>
      <w:pPr>
        <w:ind w:left="456" w:hanging="216"/>
      </w:pPr>
    </w:lvl>
  </w:abstractNum>
  <w:abstractNum w:abstractNumId="11" w15:restartNumberingAfterBreak="0">
    <w:nsid w:val="1A783236"/>
    <w:multiLevelType w:val="singleLevel"/>
    <w:tmpl w:val="832E08D8"/>
    <w:lvl w:ilvl="0">
      <w:start w:val="1"/>
      <w:numFmt w:val="decimal"/>
      <w:lvlText w:val="%1)"/>
      <w:legacy w:legacy="1" w:legacySpace="0" w:legacyIndent="216"/>
      <w:lvlJc w:val="left"/>
      <w:pPr>
        <w:ind w:left="456" w:hanging="216"/>
      </w:pPr>
    </w:lvl>
  </w:abstractNum>
  <w:abstractNum w:abstractNumId="12"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13" w15:restartNumberingAfterBreak="0">
    <w:nsid w:val="1D894251"/>
    <w:multiLevelType w:val="multilevel"/>
    <w:tmpl w:val="EA288D3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862" w:hanging="720"/>
      </w:pPr>
      <w:rPr>
        <w:rFonts w:hint="default"/>
        <w:b/>
        <w:bCs/>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241E3F9E"/>
    <w:multiLevelType w:val="multilevel"/>
    <w:tmpl w:val="A926AEF0"/>
    <w:lvl w:ilvl="0">
      <w:start w:val="1"/>
      <w:numFmt w:val="decimal"/>
      <w:lvlText w:val="%1."/>
      <w:lvlJc w:val="left"/>
      <w:pPr>
        <w:ind w:left="810" w:hanging="360"/>
      </w:pPr>
      <w:rPr>
        <w:rFonts w:hint="default"/>
        <w:b/>
        <w:bCs/>
        <w:color w:val="FFFFFF" w:themeColor="background1"/>
      </w:rPr>
    </w:lvl>
    <w:lvl w:ilvl="1">
      <w:start w:val="1"/>
      <w:numFmt w:val="decimal"/>
      <w:isLgl/>
      <w:lvlText w:val="%1.%2"/>
      <w:lvlJc w:val="left"/>
      <w:pPr>
        <w:ind w:left="810" w:hanging="36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170" w:hanging="72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530" w:hanging="1080"/>
      </w:pPr>
      <w:rPr>
        <w:rFonts w:hint="default"/>
      </w:rPr>
    </w:lvl>
    <w:lvl w:ilvl="6">
      <w:start w:val="1"/>
      <w:numFmt w:val="decimal"/>
      <w:isLgl/>
      <w:lvlText w:val="%1.%2.%3.%4.%5.%6.%7"/>
      <w:lvlJc w:val="left"/>
      <w:pPr>
        <w:ind w:left="1890" w:hanging="1440"/>
      </w:pPr>
      <w:rPr>
        <w:rFonts w:hint="default"/>
      </w:rPr>
    </w:lvl>
    <w:lvl w:ilvl="7">
      <w:start w:val="1"/>
      <w:numFmt w:val="decimal"/>
      <w:isLgl/>
      <w:lvlText w:val="%1.%2.%3.%4.%5.%6.%7.%8"/>
      <w:lvlJc w:val="left"/>
      <w:pPr>
        <w:ind w:left="1890" w:hanging="1440"/>
      </w:pPr>
      <w:rPr>
        <w:rFonts w:hint="default"/>
      </w:rPr>
    </w:lvl>
    <w:lvl w:ilvl="8">
      <w:start w:val="1"/>
      <w:numFmt w:val="decimal"/>
      <w:isLgl/>
      <w:lvlText w:val="%1.%2.%3.%4.%5.%6.%7.%8.%9"/>
      <w:lvlJc w:val="left"/>
      <w:pPr>
        <w:ind w:left="2250" w:hanging="1800"/>
      </w:pPr>
      <w:rPr>
        <w:rFonts w:hint="default"/>
      </w:rPr>
    </w:lvl>
  </w:abstractNum>
  <w:abstractNum w:abstractNumId="15"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6"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7" w15:restartNumberingAfterBreak="0">
    <w:nsid w:val="2DAB3B96"/>
    <w:multiLevelType w:val="multilevel"/>
    <w:tmpl w:val="5C72E33A"/>
    <w:lvl w:ilvl="0">
      <w:start w:val="6"/>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2F2E2B21"/>
    <w:multiLevelType w:val="singleLevel"/>
    <w:tmpl w:val="832E08D8"/>
    <w:lvl w:ilvl="0">
      <w:start w:val="1"/>
      <w:numFmt w:val="decimal"/>
      <w:lvlText w:val="%1)"/>
      <w:legacy w:legacy="1" w:legacySpace="0" w:legacyIndent="216"/>
      <w:lvlJc w:val="left"/>
      <w:pPr>
        <w:ind w:left="456" w:hanging="216"/>
      </w:pPr>
    </w:lvl>
  </w:abstractNum>
  <w:abstractNum w:abstractNumId="19"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20" w15:restartNumberingAfterBreak="0">
    <w:nsid w:val="32465C74"/>
    <w:multiLevelType w:val="singleLevel"/>
    <w:tmpl w:val="832E08D8"/>
    <w:lvl w:ilvl="0">
      <w:start w:val="1"/>
      <w:numFmt w:val="decimal"/>
      <w:lvlText w:val="%1)"/>
      <w:legacy w:legacy="1" w:legacySpace="0" w:legacyIndent="216"/>
      <w:lvlJc w:val="left"/>
      <w:pPr>
        <w:ind w:left="456" w:hanging="216"/>
      </w:pPr>
    </w:lvl>
  </w:abstractNum>
  <w:abstractNum w:abstractNumId="21"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22"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3" w15:restartNumberingAfterBreak="0">
    <w:nsid w:val="3DA75D3A"/>
    <w:multiLevelType w:val="multilevel"/>
    <w:tmpl w:val="79A06D0C"/>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40164597"/>
    <w:multiLevelType w:val="hybridMultilevel"/>
    <w:tmpl w:val="0310DF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67D5D9E"/>
    <w:multiLevelType w:val="singleLevel"/>
    <w:tmpl w:val="832E08D8"/>
    <w:lvl w:ilvl="0">
      <w:start w:val="1"/>
      <w:numFmt w:val="decimal"/>
      <w:lvlText w:val="%1)"/>
      <w:legacy w:legacy="1" w:legacySpace="0" w:legacyIndent="216"/>
      <w:lvlJc w:val="left"/>
      <w:pPr>
        <w:ind w:left="456" w:hanging="216"/>
      </w:pPr>
    </w:lvl>
  </w:abstractNum>
  <w:abstractNum w:abstractNumId="26"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7" w15:restartNumberingAfterBreak="0">
    <w:nsid w:val="4C27376C"/>
    <w:multiLevelType w:val="multilevel"/>
    <w:tmpl w:val="C316945E"/>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9" w15:restartNumberingAfterBreak="0">
    <w:nsid w:val="521F2FC8"/>
    <w:multiLevelType w:val="hybridMultilevel"/>
    <w:tmpl w:val="A132861C"/>
    <w:lvl w:ilvl="0" w:tplc="04090001">
      <w:start w:val="1"/>
      <w:numFmt w:val="bullet"/>
      <w:lvlText w:val=""/>
      <w:lvlJc w:val="left"/>
      <w:pPr>
        <w:tabs>
          <w:tab w:val="num" w:pos="922"/>
        </w:tabs>
        <w:ind w:left="922" w:hanging="360"/>
      </w:pPr>
      <w:rPr>
        <w:rFonts w:ascii="Symbol" w:hAnsi="Symbol" w:hint="default"/>
      </w:rPr>
    </w:lvl>
    <w:lvl w:ilvl="1" w:tplc="04090003" w:tentative="1">
      <w:start w:val="1"/>
      <w:numFmt w:val="bullet"/>
      <w:lvlText w:val="o"/>
      <w:lvlJc w:val="left"/>
      <w:pPr>
        <w:tabs>
          <w:tab w:val="num" w:pos="1642"/>
        </w:tabs>
        <w:ind w:left="1642" w:hanging="360"/>
      </w:pPr>
      <w:rPr>
        <w:rFonts w:ascii="Courier New" w:hAnsi="Courier New" w:hint="default"/>
      </w:rPr>
    </w:lvl>
    <w:lvl w:ilvl="2" w:tplc="04090005" w:tentative="1">
      <w:start w:val="1"/>
      <w:numFmt w:val="bullet"/>
      <w:lvlText w:val=""/>
      <w:lvlJc w:val="left"/>
      <w:pPr>
        <w:tabs>
          <w:tab w:val="num" w:pos="2362"/>
        </w:tabs>
        <w:ind w:left="2362" w:hanging="360"/>
      </w:pPr>
      <w:rPr>
        <w:rFonts w:ascii="Wingdings" w:hAnsi="Wingdings" w:hint="default"/>
      </w:rPr>
    </w:lvl>
    <w:lvl w:ilvl="3" w:tplc="04090001" w:tentative="1">
      <w:start w:val="1"/>
      <w:numFmt w:val="bullet"/>
      <w:lvlText w:val=""/>
      <w:lvlJc w:val="left"/>
      <w:pPr>
        <w:tabs>
          <w:tab w:val="num" w:pos="3082"/>
        </w:tabs>
        <w:ind w:left="3082" w:hanging="360"/>
      </w:pPr>
      <w:rPr>
        <w:rFonts w:ascii="Symbol" w:hAnsi="Symbol" w:hint="default"/>
      </w:rPr>
    </w:lvl>
    <w:lvl w:ilvl="4" w:tplc="04090003" w:tentative="1">
      <w:start w:val="1"/>
      <w:numFmt w:val="bullet"/>
      <w:lvlText w:val="o"/>
      <w:lvlJc w:val="left"/>
      <w:pPr>
        <w:tabs>
          <w:tab w:val="num" w:pos="3802"/>
        </w:tabs>
        <w:ind w:left="3802" w:hanging="360"/>
      </w:pPr>
      <w:rPr>
        <w:rFonts w:ascii="Courier New" w:hAnsi="Courier New" w:hint="default"/>
      </w:rPr>
    </w:lvl>
    <w:lvl w:ilvl="5" w:tplc="04090005" w:tentative="1">
      <w:start w:val="1"/>
      <w:numFmt w:val="bullet"/>
      <w:lvlText w:val=""/>
      <w:lvlJc w:val="left"/>
      <w:pPr>
        <w:tabs>
          <w:tab w:val="num" w:pos="4522"/>
        </w:tabs>
        <w:ind w:left="4522" w:hanging="360"/>
      </w:pPr>
      <w:rPr>
        <w:rFonts w:ascii="Wingdings" w:hAnsi="Wingdings" w:hint="default"/>
      </w:rPr>
    </w:lvl>
    <w:lvl w:ilvl="6" w:tplc="04090001" w:tentative="1">
      <w:start w:val="1"/>
      <w:numFmt w:val="bullet"/>
      <w:lvlText w:val=""/>
      <w:lvlJc w:val="left"/>
      <w:pPr>
        <w:tabs>
          <w:tab w:val="num" w:pos="5242"/>
        </w:tabs>
        <w:ind w:left="5242" w:hanging="360"/>
      </w:pPr>
      <w:rPr>
        <w:rFonts w:ascii="Symbol" w:hAnsi="Symbol" w:hint="default"/>
      </w:rPr>
    </w:lvl>
    <w:lvl w:ilvl="7" w:tplc="04090003" w:tentative="1">
      <w:start w:val="1"/>
      <w:numFmt w:val="bullet"/>
      <w:lvlText w:val="o"/>
      <w:lvlJc w:val="left"/>
      <w:pPr>
        <w:tabs>
          <w:tab w:val="num" w:pos="5962"/>
        </w:tabs>
        <w:ind w:left="5962" w:hanging="360"/>
      </w:pPr>
      <w:rPr>
        <w:rFonts w:ascii="Courier New" w:hAnsi="Courier New" w:hint="default"/>
      </w:rPr>
    </w:lvl>
    <w:lvl w:ilvl="8" w:tplc="04090005" w:tentative="1">
      <w:start w:val="1"/>
      <w:numFmt w:val="bullet"/>
      <w:lvlText w:val=""/>
      <w:lvlJc w:val="left"/>
      <w:pPr>
        <w:tabs>
          <w:tab w:val="num" w:pos="6682"/>
        </w:tabs>
        <w:ind w:left="6682" w:hanging="360"/>
      </w:pPr>
      <w:rPr>
        <w:rFonts w:ascii="Wingdings" w:hAnsi="Wingdings" w:hint="default"/>
      </w:rPr>
    </w:lvl>
  </w:abstractNum>
  <w:abstractNum w:abstractNumId="30" w15:restartNumberingAfterBreak="0">
    <w:nsid w:val="54366CFE"/>
    <w:multiLevelType w:val="hybridMultilevel"/>
    <w:tmpl w:val="6D70D140"/>
    <w:lvl w:ilvl="0" w:tplc="80025280">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31"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32" w15:restartNumberingAfterBreak="0">
    <w:nsid w:val="5BD07A75"/>
    <w:multiLevelType w:val="multilevel"/>
    <w:tmpl w:val="3D70483C"/>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5CA0401C"/>
    <w:multiLevelType w:val="hybridMultilevel"/>
    <w:tmpl w:val="5F5CE252"/>
    <w:lvl w:ilvl="0" w:tplc="E30C06DC">
      <w:start w:val="1"/>
      <w:numFmt w:val="decimal"/>
      <w:lvlText w:val="%1."/>
      <w:lvlJc w:val="left"/>
      <w:pPr>
        <w:tabs>
          <w:tab w:val="num" w:pos="720"/>
        </w:tabs>
        <w:ind w:left="720" w:hanging="360"/>
      </w:pPr>
      <w:rPr>
        <w:rFonts w:hint="default"/>
        <w:b/>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CB72B28"/>
    <w:multiLevelType w:val="multilevel"/>
    <w:tmpl w:val="C706C7C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02F2769"/>
    <w:multiLevelType w:val="multilevel"/>
    <w:tmpl w:val="C5D63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60654E85"/>
    <w:multiLevelType w:val="multilevel"/>
    <w:tmpl w:val="09623884"/>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5FF33DD"/>
    <w:multiLevelType w:val="multilevel"/>
    <w:tmpl w:val="A994168C"/>
    <w:lvl w:ilvl="0">
      <w:start w:val="5"/>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8FC4A9E"/>
    <w:multiLevelType w:val="multilevel"/>
    <w:tmpl w:val="B7DACE22"/>
    <w:lvl w:ilvl="0">
      <w:start w:val="6"/>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9" w15:restartNumberingAfterBreak="0">
    <w:nsid w:val="6D4B23B1"/>
    <w:multiLevelType w:val="multilevel"/>
    <w:tmpl w:val="04D6E478"/>
    <w:lvl w:ilvl="0">
      <w:start w:val="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DC3293B"/>
    <w:multiLevelType w:val="singleLevel"/>
    <w:tmpl w:val="3A8EC28E"/>
    <w:lvl w:ilvl="0">
      <w:start w:val="1"/>
      <w:numFmt w:val="decimal"/>
      <w:lvlText w:val="[%1]"/>
      <w:lvlJc w:val="left"/>
      <w:pPr>
        <w:tabs>
          <w:tab w:val="num" w:pos="360"/>
        </w:tabs>
        <w:ind w:left="360" w:hanging="360"/>
      </w:pPr>
    </w:lvl>
  </w:abstractNum>
  <w:abstractNum w:abstractNumId="41" w15:restartNumberingAfterBreak="0">
    <w:nsid w:val="74441AFF"/>
    <w:multiLevelType w:val="singleLevel"/>
    <w:tmpl w:val="832E08D8"/>
    <w:lvl w:ilvl="0">
      <w:start w:val="1"/>
      <w:numFmt w:val="decimal"/>
      <w:lvlText w:val="%1)"/>
      <w:legacy w:legacy="1" w:legacySpace="0" w:legacyIndent="216"/>
      <w:lvlJc w:val="left"/>
      <w:pPr>
        <w:ind w:left="456" w:hanging="216"/>
      </w:pPr>
    </w:lvl>
  </w:abstractNum>
  <w:abstractNum w:abstractNumId="42"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43" w15:restartNumberingAfterBreak="0">
    <w:nsid w:val="7A2D5804"/>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num w:numId="1">
    <w:abstractNumId w:val="1"/>
    <w:lvlOverride w:ilvl="0">
      <w:lvl w:ilvl="0">
        <w:start w:val="1"/>
        <w:numFmt w:val="bullet"/>
        <w:lvlText w:val=""/>
        <w:legacy w:legacy="1" w:legacySpace="0" w:legacyIndent="160"/>
        <w:lvlJc w:val="left"/>
        <w:pPr>
          <w:ind w:left="160" w:hanging="160"/>
        </w:pPr>
        <w:rPr>
          <w:rFonts w:ascii="Symbol" w:hAnsi="Symbol" w:hint="default"/>
        </w:rPr>
      </w:lvl>
    </w:lvlOverride>
  </w:num>
  <w:num w:numId="2">
    <w:abstractNumId w:val="1"/>
    <w:lvlOverride w:ilvl="0">
      <w:lvl w:ilvl="0">
        <w:start w:val="1"/>
        <w:numFmt w:val="bullet"/>
        <w:lvlText w:val=""/>
        <w:legacy w:legacy="1" w:legacySpace="0" w:legacyIndent="216"/>
        <w:lvlJc w:val="left"/>
        <w:pPr>
          <w:ind w:left="456" w:hanging="216"/>
        </w:pPr>
        <w:rPr>
          <w:rFonts w:ascii="Courier New" w:hAnsi="Courier New" w:hint="default"/>
        </w:rPr>
      </w:lvl>
    </w:lvlOverride>
  </w:num>
  <w:num w:numId="3">
    <w:abstractNumId w:val="18"/>
  </w:num>
  <w:num w:numId="4">
    <w:abstractNumId w:val="25"/>
  </w:num>
  <w:num w:numId="5">
    <w:abstractNumId w:val="41"/>
  </w:num>
  <w:num w:numId="6">
    <w:abstractNumId w:val="11"/>
  </w:num>
  <w:num w:numId="7">
    <w:abstractNumId w:val="20"/>
  </w:num>
  <w:num w:numId="8">
    <w:abstractNumId w:val="10"/>
  </w:num>
  <w:num w:numId="9">
    <w:abstractNumId w:val="9"/>
  </w:num>
  <w:num w:numId="10">
    <w:abstractNumId w:val="0"/>
  </w:num>
  <w:num w:numId="11">
    <w:abstractNumId w:val="19"/>
  </w:num>
  <w:num w:numId="12">
    <w:abstractNumId w:val="19"/>
    <w:lvlOverride w:ilvl="0">
      <w:lvl w:ilvl="0">
        <w:start w:val="1"/>
        <w:numFmt w:val="decimal"/>
        <w:lvlText w:val="%1."/>
        <w:legacy w:legacy="1" w:legacySpace="0" w:legacyIndent="360"/>
        <w:lvlJc w:val="left"/>
        <w:pPr>
          <w:ind w:left="360" w:hanging="360"/>
        </w:pPr>
      </w:lvl>
    </w:lvlOverride>
  </w:num>
  <w:num w:numId="13">
    <w:abstractNumId w:val="26"/>
  </w:num>
  <w:num w:numId="14">
    <w:abstractNumId w:val="26"/>
    <w:lvlOverride w:ilvl="0">
      <w:lvl w:ilvl="0">
        <w:start w:val="1"/>
        <w:numFmt w:val="decimal"/>
        <w:lvlText w:val="%1."/>
        <w:legacy w:legacy="1" w:legacySpace="0" w:legacyIndent="360"/>
        <w:lvlJc w:val="left"/>
        <w:pPr>
          <w:ind w:left="360" w:hanging="360"/>
        </w:pPr>
      </w:lvl>
    </w:lvlOverride>
  </w:num>
  <w:num w:numId="15">
    <w:abstractNumId w:val="21"/>
  </w:num>
  <w:num w:numId="16">
    <w:abstractNumId w:val="12"/>
  </w:num>
  <w:num w:numId="17">
    <w:abstractNumId w:val="31"/>
  </w:num>
  <w:num w:numId="18">
    <w:abstractNumId w:val="28"/>
  </w:num>
  <w:num w:numId="19">
    <w:abstractNumId w:val="42"/>
  </w:num>
  <w:num w:numId="20">
    <w:abstractNumId w:val="16"/>
  </w:num>
  <w:num w:numId="21">
    <w:abstractNumId w:val="15"/>
  </w:num>
  <w:num w:numId="22">
    <w:abstractNumId w:val="40"/>
  </w:num>
  <w:num w:numId="23">
    <w:abstractNumId w:val="22"/>
  </w:num>
  <w:num w:numId="24">
    <w:abstractNumId w:val="33"/>
  </w:num>
  <w:num w:numId="25">
    <w:abstractNumId w:val="4"/>
  </w:num>
  <w:num w:numId="26">
    <w:abstractNumId w:val="2"/>
  </w:num>
  <w:num w:numId="27">
    <w:abstractNumId w:val="5"/>
  </w:num>
  <w:num w:numId="28">
    <w:abstractNumId w:val="23"/>
  </w:num>
  <w:num w:numId="29">
    <w:abstractNumId w:val="43"/>
  </w:num>
  <w:num w:numId="30">
    <w:abstractNumId w:val="29"/>
  </w:num>
  <w:num w:numId="31">
    <w:abstractNumId w:val="24"/>
  </w:num>
  <w:num w:numId="32">
    <w:abstractNumId w:val="32"/>
  </w:num>
  <w:num w:numId="33">
    <w:abstractNumId w:val="34"/>
  </w:num>
  <w:num w:numId="34">
    <w:abstractNumId w:val="6"/>
  </w:num>
  <w:num w:numId="35">
    <w:abstractNumId w:val="8"/>
  </w:num>
  <w:num w:numId="36">
    <w:abstractNumId w:val="17"/>
  </w:num>
  <w:num w:numId="37">
    <w:abstractNumId w:val="38"/>
  </w:num>
  <w:num w:numId="38">
    <w:abstractNumId w:val="30"/>
  </w:num>
  <w:num w:numId="39">
    <w:abstractNumId w:val="3"/>
  </w:num>
  <w:num w:numId="40">
    <w:abstractNumId w:val="27"/>
  </w:num>
  <w:num w:numId="41">
    <w:abstractNumId w:val="14"/>
  </w:num>
  <w:num w:numId="42">
    <w:abstractNumId w:val="13"/>
  </w:num>
  <w:num w:numId="43">
    <w:abstractNumId w:val="35"/>
  </w:num>
  <w:num w:numId="44">
    <w:abstractNumId w:val="36"/>
  </w:num>
  <w:num w:numId="45">
    <w:abstractNumId w:val="7"/>
  </w:num>
  <w:num w:numId="46">
    <w:abstractNumId w:val="39"/>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c3NrM0tzC2MDKxNDBT0lEKTi0uzszPAykwqQUA1E5bAiwAAAA="/>
  </w:docVars>
  <w:rsids>
    <w:rsidRoot w:val="002460B0"/>
    <w:rsid w:val="000019EE"/>
    <w:rsid w:val="00001B80"/>
    <w:rsid w:val="00007BA6"/>
    <w:rsid w:val="00016FFB"/>
    <w:rsid w:val="00046C0B"/>
    <w:rsid w:val="00051012"/>
    <w:rsid w:val="00062402"/>
    <w:rsid w:val="000639DA"/>
    <w:rsid w:val="00063FDE"/>
    <w:rsid w:val="00071DE9"/>
    <w:rsid w:val="000733D3"/>
    <w:rsid w:val="0007726D"/>
    <w:rsid w:val="0009708F"/>
    <w:rsid w:val="000C4BE6"/>
    <w:rsid w:val="000E7107"/>
    <w:rsid w:val="001053C6"/>
    <w:rsid w:val="00111D5A"/>
    <w:rsid w:val="00114787"/>
    <w:rsid w:val="001221AD"/>
    <w:rsid w:val="00127C21"/>
    <w:rsid w:val="00135128"/>
    <w:rsid w:val="00150A19"/>
    <w:rsid w:val="00150E6D"/>
    <w:rsid w:val="00160D04"/>
    <w:rsid w:val="00163FB3"/>
    <w:rsid w:val="00164580"/>
    <w:rsid w:val="0018761D"/>
    <w:rsid w:val="00191D52"/>
    <w:rsid w:val="00193CFF"/>
    <w:rsid w:val="0019629B"/>
    <w:rsid w:val="001A68D9"/>
    <w:rsid w:val="001D26EC"/>
    <w:rsid w:val="001D7EAB"/>
    <w:rsid w:val="001E6454"/>
    <w:rsid w:val="001E658D"/>
    <w:rsid w:val="001F66B7"/>
    <w:rsid w:val="002144D7"/>
    <w:rsid w:val="00214E2B"/>
    <w:rsid w:val="00217E40"/>
    <w:rsid w:val="00220414"/>
    <w:rsid w:val="002319CC"/>
    <w:rsid w:val="002460B0"/>
    <w:rsid w:val="002515C3"/>
    <w:rsid w:val="00253715"/>
    <w:rsid w:val="00261234"/>
    <w:rsid w:val="00270978"/>
    <w:rsid w:val="0027695E"/>
    <w:rsid w:val="002A5303"/>
    <w:rsid w:val="002B17EC"/>
    <w:rsid w:val="002C4CD9"/>
    <w:rsid w:val="002D47CC"/>
    <w:rsid w:val="002E799D"/>
    <w:rsid w:val="002F4AF9"/>
    <w:rsid w:val="003028C7"/>
    <w:rsid w:val="00321CF6"/>
    <w:rsid w:val="0032252D"/>
    <w:rsid w:val="00325254"/>
    <w:rsid w:val="00340145"/>
    <w:rsid w:val="003410C8"/>
    <w:rsid w:val="00343F39"/>
    <w:rsid w:val="003564EC"/>
    <w:rsid w:val="00367B2E"/>
    <w:rsid w:val="0037245F"/>
    <w:rsid w:val="00390FF7"/>
    <w:rsid w:val="0039270E"/>
    <w:rsid w:val="0039731F"/>
    <w:rsid w:val="00397DE0"/>
    <w:rsid w:val="003A1C5D"/>
    <w:rsid w:val="003A3D2C"/>
    <w:rsid w:val="003B5DA4"/>
    <w:rsid w:val="003B74B8"/>
    <w:rsid w:val="003C13B5"/>
    <w:rsid w:val="003C1BF4"/>
    <w:rsid w:val="003C2809"/>
    <w:rsid w:val="003C3B10"/>
    <w:rsid w:val="003C5DE8"/>
    <w:rsid w:val="003C6BBE"/>
    <w:rsid w:val="003D5F67"/>
    <w:rsid w:val="003D7851"/>
    <w:rsid w:val="003D7951"/>
    <w:rsid w:val="003D79A9"/>
    <w:rsid w:val="003D7F8F"/>
    <w:rsid w:val="003F0335"/>
    <w:rsid w:val="003F5DAB"/>
    <w:rsid w:val="003F6841"/>
    <w:rsid w:val="003F741C"/>
    <w:rsid w:val="00404636"/>
    <w:rsid w:val="004068A9"/>
    <w:rsid w:val="00413AD8"/>
    <w:rsid w:val="004246E6"/>
    <w:rsid w:val="00425FE8"/>
    <w:rsid w:val="00452412"/>
    <w:rsid w:val="00464558"/>
    <w:rsid w:val="00466986"/>
    <w:rsid w:val="00470F4F"/>
    <w:rsid w:val="00471D8D"/>
    <w:rsid w:val="00482663"/>
    <w:rsid w:val="00495EBA"/>
    <w:rsid w:val="004A05AD"/>
    <w:rsid w:val="004A4391"/>
    <w:rsid w:val="004B22AB"/>
    <w:rsid w:val="004B552B"/>
    <w:rsid w:val="004C3D57"/>
    <w:rsid w:val="004D4EC7"/>
    <w:rsid w:val="004D6C56"/>
    <w:rsid w:val="004D7C2A"/>
    <w:rsid w:val="004E09CB"/>
    <w:rsid w:val="004E48A7"/>
    <w:rsid w:val="004E6470"/>
    <w:rsid w:val="004F4E96"/>
    <w:rsid w:val="004F56AE"/>
    <w:rsid w:val="004F614C"/>
    <w:rsid w:val="00500D65"/>
    <w:rsid w:val="00533204"/>
    <w:rsid w:val="005374DD"/>
    <w:rsid w:val="00544EC6"/>
    <w:rsid w:val="00545080"/>
    <w:rsid w:val="0054719A"/>
    <w:rsid w:val="00554417"/>
    <w:rsid w:val="00555FC4"/>
    <w:rsid w:val="0056407F"/>
    <w:rsid w:val="005648E6"/>
    <w:rsid w:val="0057496E"/>
    <w:rsid w:val="00581BDB"/>
    <w:rsid w:val="005A0D44"/>
    <w:rsid w:val="005B6FD8"/>
    <w:rsid w:val="005C05AF"/>
    <w:rsid w:val="005C3C7E"/>
    <w:rsid w:val="005C4C89"/>
    <w:rsid w:val="005C74C4"/>
    <w:rsid w:val="005D34FB"/>
    <w:rsid w:val="005D6395"/>
    <w:rsid w:val="005E65F0"/>
    <w:rsid w:val="005F1098"/>
    <w:rsid w:val="005F3144"/>
    <w:rsid w:val="0060130E"/>
    <w:rsid w:val="00641B8D"/>
    <w:rsid w:val="00644E9C"/>
    <w:rsid w:val="006451F6"/>
    <w:rsid w:val="00652473"/>
    <w:rsid w:val="00665597"/>
    <w:rsid w:val="006744AF"/>
    <w:rsid w:val="00676947"/>
    <w:rsid w:val="00690DA9"/>
    <w:rsid w:val="0069250A"/>
    <w:rsid w:val="006940F7"/>
    <w:rsid w:val="006A1A84"/>
    <w:rsid w:val="006A3C1E"/>
    <w:rsid w:val="006D0888"/>
    <w:rsid w:val="006D612C"/>
    <w:rsid w:val="006D7CE6"/>
    <w:rsid w:val="006E100F"/>
    <w:rsid w:val="006F16C8"/>
    <w:rsid w:val="00706101"/>
    <w:rsid w:val="00707E0C"/>
    <w:rsid w:val="0072470B"/>
    <w:rsid w:val="00726752"/>
    <w:rsid w:val="00736580"/>
    <w:rsid w:val="007444B7"/>
    <w:rsid w:val="007559A4"/>
    <w:rsid w:val="0076069A"/>
    <w:rsid w:val="00782A6C"/>
    <w:rsid w:val="00787615"/>
    <w:rsid w:val="00793662"/>
    <w:rsid w:val="007A2B39"/>
    <w:rsid w:val="007A42E9"/>
    <w:rsid w:val="007A59EC"/>
    <w:rsid w:val="007B46DE"/>
    <w:rsid w:val="007C3E0D"/>
    <w:rsid w:val="007D5232"/>
    <w:rsid w:val="007F117C"/>
    <w:rsid w:val="00820AAA"/>
    <w:rsid w:val="00843469"/>
    <w:rsid w:val="00847C33"/>
    <w:rsid w:val="00855479"/>
    <w:rsid w:val="00863F1D"/>
    <w:rsid w:val="008650B4"/>
    <w:rsid w:val="00875812"/>
    <w:rsid w:val="008811FC"/>
    <w:rsid w:val="00891917"/>
    <w:rsid w:val="008A2963"/>
    <w:rsid w:val="008A62BE"/>
    <w:rsid w:val="008B404B"/>
    <w:rsid w:val="008C5931"/>
    <w:rsid w:val="008D247A"/>
    <w:rsid w:val="008F261C"/>
    <w:rsid w:val="008F5FC4"/>
    <w:rsid w:val="0090024F"/>
    <w:rsid w:val="0095166B"/>
    <w:rsid w:val="00955BA2"/>
    <w:rsid w:val="00955D62"/>
    <w:rsid w:val="009666E6"/>
    <w:rsid w:val="009719E1"/>
    <w:rsid w:val="009721E1"/>
    <w:rsid w:val="00984480"/>
    <w:rsid w:val="00993188"/>
    <w:rsid w:val="00993CC5"/>
    <w:rsid w:val="009A24F2"/>
    <w:rsid w:val="009A3480"/>
    <w:rsid w:val="009D0C8C"/>
    <w:rsid w:val="009E50C6"/>
    <w:rsid w:val="009F4B0C"/>
    <w:rsid w:val="009F66CD"/>
    <w:rsid w:val="009F7329"/>
    <w:rsid w:val="00A02CCF"/>
    <w:rsid w:val="00A04A14"/>
    <w:rsid w:val="00A2345B"/>
    <w:rsid w:val="00A33DE6"/>
    <w:rsid w:val="00A520EF"/>
    <w:rsid w:val="00A54E25"/>
    <w:rsid w:val="00A552D0"/>
    <w:rsid w:val="00A60E95"/>
    <w:rsid w:val="00A851D6"/>
    <w:rsid w:val="00A92CF8"/>
    <w:rsid w:val="00A96A56"/>
    <w:rsid w:val="00AB2864"/>
    <w:rsid w:val="00AC5646"/>
    <w:rsid w:val="00B013D9"/>
    <w:rsid w:val="00B17D4F"/>
    <w:rsid w:val="00B31E0F"/>
    <w:rsid w:val="00B407FE"/>
    <w:rsid w:val="00B538EB"/>
    <w:rsid w:val="00B748B0"/>
    <w:rsid w:val="00B813AB"/>
    <w:rsid w:val="00B813BE"/>
    <w:rsid w:val="00B840C2"/>
    <w:rsid w:val="00B93DD0"/>
    <w:rsid w:val="00BA0A60"/>
    <w:rsid w:val="00BA498E"/>
    <w:rsid w:val="00BB4DEF"/>
    <w:rsid w:val="00BB52C9"/>
    <w:rsid w:val="00BC3DC5"/>
    <w:rsid w:val="00BD383E"/>
    <w:rsid w:val="00BE26BD"/>
    <w:rsid w:val="00BE5E1A"/>
    <w:rsid w:val="00BE7618"/>
    <w:rsid w:val="00C00F0C"/>
    <w:rsid w:val="00C06EF7"/>
    <w:rsid w:val="00C06F2B"/>
    <w:rsid w:val="00C331DE"/>
    <w:rsid w:val="00C43AE7"/>
    <w:rsid w:val="00C43E8F"/>
    <w:rsid w:val="00C51549"/>
    <w:rsid w:val="00C6022A"/>
    <w:rsid w:val="00C72F12"/>
    <w:rsid w:val="00CA3A19"/>
    <w:rsid w:val="00CC0C75"/>
    <w:rsid w:val="00CC2A3A"/>
    <w:rsid w:val="00CE6E8D"/>
    <w:rsid w:val="00CF3B30"/>
    <w:rsid w:val="00D20D00"/>
    <w:rsid w:val="00D24279"/>
    <w:rsid w:val="00D2546F"/>
    <w:rsid w:val="00D278D0"/>
    <w:rsid w:val="00D37524"/>
    <w:rsid w:val="00D42B5B"/>
    <w:rsid w:val="00D659AD"/>
    <w:rsid w:val="00D76EC1"/>
    <w:rsid w:val="00D77BC0"/>
    <w:rsid w:val="00D94A97"/>
    <w:rsid w:val="00DB3846"/>
    <w:rsid w:val="00DC07FA"/>
    <w:rsid w:val="00DC094A"/>
    <w:rsid w:val="00DC0EA8"/>
    <w:rsid w:val="00DD63DF"/>
    <w:rsid w:val="00DE0045"/>
    <w:rsid w:val="00DF01DF"/>
    <w:rsid w:val="00E2371A"/>
    <w:rsid w:val="00E32374"/>
    <w:rsid w:val="00E43610"/>
    <w:rsid w:val="00E43E0B"/>
    <w:rsid w:val="00E5121E"/>
    <w:rsid w:val="00E52B28"/>
    <w:rsid w:val="00E728C5"/>
    <w:rsid w:val="00E76FC0"/>
    <w:rsid w:val="00E77DBD"/>
    <w:rsid w:val="00EA4B44"/>
    <w:rsid w:val="00EA7A1C"/>
    <w:rsid w:val="00EB4434"/>
    <w:rsid w:val="00EE1DFA"/>
    <w:rsid w:val="00EE231C"/>
    <w:rsid w:val="00EE7706"/>
    <w:rsid w:val="00EF77EC"/>
    <w:rsid w:val="00F0197B"/>
    <w:rsid w:val="00F419F4"/>
    <w:rsid w:val="00F541F3"/>
    <w:rsid w:val="00F62F49"/>
    <w:rsid w:val="00F65DC2"/>
    <w:rsid w:val="00F76445"/>
    <w:rsid w:val="00F8273A"/>
    <w:rsid w:val="00F97855"/>
    <w:rsid w:val="00FB6E45"/>
    <w:rsid w:val="00FB7482"/>
    <w:rsid w:val="00FF5190"/>
    <w:rsid w:val="00FF743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ECF848C"/>
  <w15:docId w15:val="{3B4A9AE5-619C-40D1-9B59-1546C06CC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pacing w:line="230" w:lineRule="exact"/>
      <w:jc w:val="both"/>
    </w:pPr>
    <w:rPr>
      <w:rFonts w:ascii="Palatino" w:hAnsi="Palatino"/>
      <w:kern w:val="16"/>
      <w:sz w:val="19"/>
    </w:rPr>
  </w:style>
  <w:style w:type="paragraph" w:styleId="Heading1">
    <w:name w:val="heading 1"/>
    <w:basedOn w:val="PARAGRAPH"/>
    <w:next w:val="PARAGRAPHnoindent"/>
    <w:qFormat/>
    <w:pPr>
      <w:keepNext/>
      <w:suppressAutoHyphens/>
      <w:spacing w:before="320" w:after="80" w:line="260" w:lineRule="exact"/>
      <w:ind w:left="320" w:hanging="320"/>
      <w:jc w:val="left"/>
      <w:outlineLvl w:val="0"/>
    </w:pPr>
    <w:rPr>
      <w:rFonts w:ascii="Helvetica" w:hAnsi="Helvetica"/>
      <w:b/>
      <w:smallCaps/>
      <w:sz w:val="23"/>
    </w:rPr>
  </w:style>
  <w:style w:type="paragraph" w:styleId="Heading2">
    <w:name w:val="heading 2"/>
    <w:basedOn w:val="Heading1"/>
    <w:next w:val="PARAGRAPHnoindent"/>
    <w:qFormat/>
    <w:pPr>
      <w:spacing w:before="160" w:after="40" w:line="220" w:lineRule="exact"/>
      <w:ind w:left="360" w:hanging="360"/>
      <w:outlineLvl w:val="1"/>
    </w:pPr>
    <w:rPr>
      <w:smallCaps w:val="0"/>
      <w:sz w:val="20"/>
    </w:rPr>
  </w:style>
  <w:style w:type="paragraph" w:styleId="Heading3">
    <w:name w:val="heading 3"/>
    <w:basedOn w:val="Heading2"/>
    <w:next w:val="PARAGRAPHnoindent"/>
    <w:qFormat/>
    <w:pPr>
      <w:ind w:left="520" w:hanging="520"/>
      <w:outlineLvl w:val="2"/>
    </w:pPr>
    <w:rPr>
      <w:b w:val="0"/>
      <w:i/>
    </w:rPr>
  </w:style>
  <w:style w:type="paragraph" w:styleId="Heading4">
    <w:name w:val="heading 4"/>
    <w:basedOn w:val="Normal"/>
    <w:next w:val="PARAGRAPHnoindent"/>
    <w:qFormat/>
    <w:pPr>
      <w:spacing w:line="240" w:lineRule="exact"/>
      <w:ind w:left="360" w:firstLine="216"/>
      <w:outlineLvl w:val="3"/>
    </w:pPr>
    <w:rPr>
      <w:rFonts w:ascii="Times New Roman" w:hAnsi="Times New Roman"/>
      <w:sz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pPr>
      <w:ind w:firstLine="240"/>
    </w:pPr>
  </w:style>
  <w:style w:type="paragraph" w:customStyle="1" w:styleId="PARAGRAPHnoindent">
    <w:name w:val="PARAGRAPH (no indent)"/>
    <w:basedOn w:val="PARAGRAPH"/>
    <w:next w:val="PARAGRAPH"/>
    <w:pPr>
      <w:ind w:firstLine="0"/>
    </w:pPr>
  </w:style>
  <w:style w:type="character" w:customStyle="1" w:styleId="ProgramCode">
    <w:name w:val="Program Code"/>
    <w:rPr>
      <w:rFonts w:ascii="ProgramThree" w:hAnsi="ProgramThree"/>
      <w:color w:val="008080"/>
      <w:sz w:val="18"/>
    </w:rPr>
  </w:style>
  <w:style w:type="character" w:customStyle="1" w:styleId="Tablereferenceto">
    <w:name w:val="Table (reference to)"/>
    <w:rPr>
      <w:color w:val="00FF00"/>
    </w:rPr>
  </w:style>
  <w:style w:type="character" w:styleId="FootnoteReference">
    <w:name w:val="footnote reference"/>
    <w:semiHidden/>
    <w:rPr>
      <w:position w:val="0"/>
      <w:vertAlign w:val="superscript"/>
    </w:rPr>
  </w:style>
  <w:style w:type="paragraph" w:styleId="FootnoteText">
    <w:name w:val="footnote text"/>
    <w:basedOn w:val="PARAGRAPHnoindent"/>
    <w:semiHidden/>
    <w:pPr>
      <w:framePr w:w="5040" w:vSpace="200" w:wrap="notBeside" w:hAnchor="text" w:xAlign="center" w:yAlign="bottom"/>
      <w:spacing w:line="170" w:lineRule="exact"/>
      <w:ind w:firstLine="144"/>
    </w:pPr>
    <w:rPr>
      <w:sz w:val="15"/>
    </w:rPr>
  </w:style>
  <w:style w:type="paragraph" w:customStyle="1" w:styleId="ARTICLETITLE">
    <w:name w:val="ARTICLE TITLE"/>
    <w:basedOn w:val="PARAGRAPHnoindent"/>
    <w:pPr>
      <w:suppressAutoHyphens/>
      <w:spacing w:after="160" w:line="560" w:lineRule="exact"/>
      <w:jc w:val="center"/>
    </w:pPr>
    <w:rPr>
      <w:rFonts w:ascii="Helvetica" w:hAnsi="Helvetica"/>
      <w:spacing w:val="6"/>
      <w:sz w:val="48"/>
    </w:rPr>
  </w:style>
  <w:style w:type="paragraph" w:customStyle="1" w:styleId="AUTHOR">
    <w:name w:val="AUTHOR"/>
    <w:basedOn w:val="ARTICLETITLE"/>
    <w:next w:val="Normal"/>
    <w:pPr>
      <w:spacing w:after="480" w:line="280" w:lineRule="exact"/>
    </w:pPr>
    <w:rPr>
      <w:spacing w:val="5"/>
      <w:sz w:val="22"/>
    </w:rPr>
  </w:style>
  <w:style w:type="paragraph" w:customStyle="1" w:styleId="TABLEFOOTNOTE">
    <w:name w:val="TABLE FOOTNOTE"/>
    <w:basedOn w:val="Normal"/>
    <w:pPr>
      <w:jc w:val="left"/>
    </w:pPr>
    <w:rPr>
      <w:i/>
      <w:sz w:val="16"/>
    </w:rPr>
  </w:style>
  <w:style w:type="paragraph" w:styleId="Header">
    <w:name w:val="header"/>
    <w:basedOn w:val="Normal"/>
    <w:pPr>
      <w:tabs>
        <w:tab w:val="right" w:pos="10200"/>
      </w:tabs>
      <w:spacing w:line="220" w:lineRule="exact"/>
    </w:pPr>
    <w:rPr>
      <w:rFonts w:ascii="Helvetica" w:hAnsi="Helvetica"/>
      <w:caps/>
      <w:sz w:val="14"/>
    </w:rPr>
  </w:style>
  <w:style w:type="paragraph" w:customStyle="1" w:styleId="ABSTRACT">
    <w:name w:val="ABSTRACT"/>
    <w:basedOn w:val="PARAGRAPH"/>
    <w:pPr>
      <w:suppressAutoHyphens/>
      <w:spacing w:after="240" w:line="210" w:lineRule="exact"/>
      <w:ind w:left="480" w:right="480" w:firstLine="0"/>
      <w:jc w:val="left"/>
    </w:pPr>
    <w:rPr>
      <w:rFonts w:ascii="Helvetica" w:hAnsi="Helvetica"/>
      <w:sz w:val="16"/>
    </w:rPr>
  </w:style>
  <w:style w:type="paragraph" w:customStyle="1" w:styleId="TABLEROW">
    <w:name w:val="TABLE ROW"/>
    <w:basedOn w:val="Normal"/>
    <w:pPr>
      <w:spacing w:before="20" w:after="20" w:line="180" w:lineRule="exact"/>
      <w:jc w:val="center"/>
    </w:pPr>
    <w:rPr>
      <w:rFonts w:ascii="Helvetica" w:hAnsi="Helvetica"/>
      <w:sz w:val="16"/>
    </w:rPr>
  </w:style>
  <w:style w:type="paragraph" w:customStyle="1" w:styleId="TABLECOLUMNHEADER">
    <w:name w:val="TABLE COLUMN HEADER"/>
    <w:basedOn w:val="TABLEROW"/>
    <w:next w:val="TABLEROW"/>
    <w:pPr>
      <w:spacing w:before="40" w:after="40"/>
    </w:pPr>
    <w:rPr>
      <w:sz w:val="18"/>
    </w:rPr>
  </w:style>
  <w:style w:type="paragraph" w:customStyle="1" w:styleId="TABLETITLE">
    <w:name w:val="TABLE TITLE"/>
    <w:basedOn w:val="Normal"/>
    <w:next w:val="TABLECOLUMNHEADER"/>
    <w:pPr>
      <w:keepNext/>
      <w:spacing w:before="160" w:after="80" w:line="200" w:lineRule="exact"/>
      <w:jc w:val="center"/>
    </w:pPr>
    <w:rPr>
      <w:rFonts w:ascii="Helvetica" w:hAnsi="Helvetica"/>
      <w:smallCaps/>
    </w:rPr>
  </w:style>
  <w:style w:type="paragraph" w:customStyle="1" w:styleId="FIGURECAPTION">
    <w:name w:val="FIGURE CAPTION"/>
    <w:basedOn w:val="PARAGRAPHnoindent"/>
    <w:pPr>
      <w:spacing w:after="320" w:line="180" w:lineRule="exact"/>
    </w:pPr>
    <w:rPr>
      <w:rFonts w:ascii="Helvetica" w:hAnsi="Helvetica"/>
      <w:sz w:val="16"/>
    </w:rPr>
  </w:style>
  <w:style w:type="paragraph" w:customStyle="1" w:styleId="QUOTATIONBLOCKSTYLE">
    <w:name w:val="QUOTATION BLOCK STYLE"/>
    <w:basedOn w:val="PARAGRAPHnoindent"/>
    <w:pPr>
      <w:spacing w:before="80" w:after="80"/>
      <w:ind w:left="240" w:right="240"/>
    </w:pPr>
    <w:rPr>
      <w:sz w:val="16"/>
    </w:rPr>
  </w:style>
  <w:style w:type="paragraph" w:customStyle="1" w:styleId="LISTTYPE2aNumber">
    <w:name w:val="LIST TYPE 2a (Number)"/>
    <w:basedOn w:val="LISTTYPE2Number"/>
    <w:next w:val="LISTTYPE2Number"/>
    <w:pPr>
      <w:spacing w:before="80"/>
    </w:pPr>
  </w:style>
  <w:style w:type="paragraph" w:customStyle="1" w:styleId="LISTTYPE2Number">
    <w:name w:val="LIST TYPE 2 (Number)"/>
    <w:basedOn w:val="LISTTYPE1Bullet"/>
  </w:style>
  <w:style w:type="paragraph" w:customStyle="1" w:styleId="LISTTYPE1Bullet">
    <w:name w:val="LIST TYPE 1 (Bullet)"/>
    <w:basedOn w:val="PARAGRAPH"/>
    <w:pPr>
      <w:numPr>
        <w:numId w:val="9"/>
      </w:numPr>
      <w:tabs>
        <w:tab w:val="clear" w:pos="576"/>
      </w:tabs>
      <w:ind w:left="480" w:hanging="240"/>
    </w:pPr>
  </w:style>
  <w:style w:type="paragraph" w:customStyle="1" w:styleId="BIBREFTEXT">
    <w:name w:val="BIB. REF. TEXT"/>
    <w:basedOn w:val="PARAGRAPHnoindent"/>
    <w:pPr>
      <w:widowControl/>
      <w:tabs>
        <w:tab w:val="left" w:pos="432"/>
      </w:tabs>
      <w:spacing w:line="180" w:lineRule="exact"/>
      <w:ind w:left="360" w:hanging="360"/>
    </w:pPr>
    <w:rPr>
      <w:sz w:val="16"/>
    </w:rPr>
  </w:style>
  <w:style w:type="paragraph" w:customStyle="1" w:styleId="CCCLINE">
    <w:name w:val="CCC LINE"/>
    <w:basedOn w:val="PARAGRAPHnoindent"/>
    <w:pPr>
      <w:framePr w:vSpace="240" w:wrap="notBeside" w:vAnchor="page" w:hAnchor="margin" w:xAlign="center" w:y="15121"/>
      <w:spacing w:line="160" w:lineRule="exact"/>
      <w:jc w:val="center"/>
    </w:pPr>
    <w:rPr>
      <w:rFonts w:ascii="Helvetica" w:hAnsi="Helvetica"/>
      <w:spacing w:val="6"/>
      <w:sz w:val="12"/>
    </w:rPr>
  </w:style>
  <w:style w:type="paragraph" w:customStyle="1" w:styleId="PROGRAMSEGMENT">
    <w:name w:val="PROGRAM SEGMENT"/>
    <w:basedOn w:val="PARAGRAPHnoindent"/>
    <w:pPr>
      <w:tabs>
        <w:tab w:val="left" w:pos="200"/>
        <w:tab w:val="left" w:pos="400"/>
        <w:tab w:val="left" w:pos="600"/>
        <w:tab w:val="left" w:pos="800"/>
        <w:tab w:val="left" w:pos="1000"/>
        <w:tab w:val="left" w:pos="1200"/>
        <w:tab w:val="left" w:pos="1400"/>
        <w:tab w:val="left" w:pos="1600"/>
        <w:tab w:val="left" w:pos="1800"/>
        <w:tab w:val="left" w:pos="2000"/>
        <w:tab w:val="left" w:pos="2200"/>
        <w:tab w:val="left" w:pos="2400"/>
        <w:tab w:val="left" w:pos="2600"/>
        <w:tab w:val="left" w:pos="2800"/>
        <w:tab w:val="left" w:pos="3000"/>
        <w:tab w:val="left" w:pos="3200"/>
        <w:tab w:val="left" w:pos="3400"/>
        <w:tab w:val="left" w:pos="3600"/>
        <w:tab w:val="left" w:pos="3800"/>
        <w:tab w:val="left" w:pos="4000"/>
        <w:tab w:val="left" w:pos="4200"/>
        <w:tab w:val="left" w:pos="4400"/>
        <w:tab w:val="left" w:pos="4600"/>
        <w:tab w:val="left" w:pos="4800"/>
        <w:tab w:val="left" w:pos="5000"/>
      </w:tabs>
      <w:spacing w:line="200" w:lineRule="exact"/>
      <w:ind w:left="240" w:right="240"/>
      <w:jc w:val="left"/>
    </w:pPr>
    <w:rPr>
      <w:rFonts w:ascii="ProgramThree" w:hAnsi="ProgramThree"/>
      <w:sz w:val="18"/>
    </w:rPr>
  </w:style>
  <w:style w:type="paragraph" w:customStyle="1" w:styleId="LISTTYPE1aBullet">
    <w:name w:val="LIST TYPE 1a (Bullet)"/>
    <w:basedOn w:val="LISTTYPE1Bullet"/>
    <w:next w:val="LISTTYPE1Bullet"/>
    <w:pPr>
      <w:spacing w:before="80"/>
    </w:pPr>
  </w:style>
  <w:style w:type="paragraph" w:customStyle="1" w:styleId="LISTTYPE2zNumber">
    <w:name w:val="LIST TYPE 2z (Number)"/>
    <w:basedOn w:val="LISTTYPE2Number"/>
    <w:next w:val="PARAGRAPH"/>
    <w:pPr>
      <w:spacing w:after="80"/>
    </w:pPr>
  </w:style>
  <w:style w:type="paragraph" w:customStyle="1" w:styleId="VITA">
    <w:name w:val="VITA"/>
    <w:basedOn w:val="PARAGRAPHnoindent"/>
    <w:pPr>
      <w:tabs>
        <w:tab w:val="left" w:pos="216"/>
      </w:tabs>
      <w:spacing w:line="180" w:lineRule="exact"/>
    </w:pPr>
    <w:rPr>
      <w:rFonts w:ascii="Helvetica" w:hAnsi="Helvetica"/>
      <w:sz w:val="16"/>
    </w:rPr>
  </w:style>
  <w:style w:type="paragraph" w:customStyle="1" w:styleId="LISTTYPE1zBullet">
    <w:name w:val="LIST TYPE 1z (Bullet)"/>
    <w:basedOn w:val="LISTTYPE1Bullet"/>
    <w:next w:val="PARAGRAPH"/>
    <w:pPr>
      <w:spacing w:after="80"/>
    </w:pPr>
  </w:style>
  <w:style w:type="paragraph" w:customStyle="1" w:styleId="FIGUREBODY">
    <w:name w:val="FIGURE BODY"/>
    <w:basedOn w:val="PROGRAMSEGMENT"/>
    <w:pPr>
      <w:spacing w:line="180" w:lineRule="exact"/>
    </w:pPr>
    <w:rPr>
      <w:rFonts w:ascii="Palatino" w:hAnsi="Palatino"/>
      <w:sz w:val="16"/>
    </w:rPr>
  </w:style>
  <w:style w:type="paragraph" w:customStyle="1" w:styleId="FORMULA">
    <w:name w:val="FORMULA"/>
    <w:basedOn w:val="Normal"/>
    <w:pPr>
      <w:spacing w:before="80" w:after="80" w:line="240" w:lineRule="atLeast"/>
      <w:jc w:val="center"/>
    </w:pPr>
  </w:style>
  <w:style w:type="character" w:customStyle="1" w:styleId="Url">
    <w:name w:val="Url"/>
    <w:rPr>
      <w:rFonts w:ascii="Helvetica Condensed" w:hAnsi="Helvetica Condensed"/>
      <w:color w:val="008000"/>
      <w:sz w:val="18"/>
    </w:rPr>
  </w:style>
  <w:style w:type="paragraph" w:styleId="Footer">
    <w:name w:val="footer"/>
    <w:basedOn w:val="Normal"/>
    <w:link w:val="FooterChar"/>
    <w:uiPriority w:val="99"/>
    <w:pPr>
      <w:tabs>
        <w:tab w:val="center" w:pos="4320"/>
        <w:tab w:val="right" w:pos="8640"/>
      </w:tabs>
    </w:pPr>
  </w:style>
  <w:style w:type="paragraph" w:customStyle="1" w:styleId="ACKHEAD">
    <w:name w:val="ACK. HEAD"/>
    <w:basedOn w:val="Heading1"/>
    <w:next w:val="ACKNOWLEDGMENTS"/>
    <w:pPr>
      <w:outlineLvl w:val="9"/>
    </w:pPr>
  </w:style>
  <w:style w:type="paragraph" w:customStyle="1" w:styleId="ACKNOWLEDGMENTS">
    <w:name w:val="ACKNOWLEDGMENTS"/>
    <w:basedOn w:val="PARAGRAPHnoindent"/>
  </w:style>
  <w:style w:type="character" w:styleId="PageNumber">
    <w:name w:val="page number"/>
    <w:basedOn w:val="DefaultParagraphFont"/>
  </w:style>
  <w:style w:type="paragraph" w:customStyle="1" w:styleId="ART">
    <w:name w:val="ART"/>
    <w:basedOn w:val="Normal"/>
    <w:next w:val="Normal"/>
    <w:pPr>
      <w:keepNext/>
      <w:spacing w:before="240" w:after="160" w:line="220" w:lineRule="atLeast"/>
      <w:jc w:val="center"/>
    </w:pPr>
  </w:style>
  <w:style w:type="paragraph" w:customStyle="1" w:styleId="AUTHORAFFILIATION">
    <w:name w:val="AUTHOR AFFILIATION"/>
    <w:basedOn w:val="PARAGRAPHnoindent"/>
    <w:pPr>
      <w:framePr w:w="5040" w:vSpace="200" w:wrap="auto" w:hAnchor="text" w:yAlign="bottom"/>
      <w:spacing w:line="180" w:lineRule="exact"/>
    </w:pPr>
    <w:rPr>
      <w:i/>
      <w:sz w:val="16"/>
    </w:rPr>
  </w:style>
  <w:style w:type="paragraph" w:customStyle="1" w:styleId="BIBHEAD">
    <w:name w:val="BIB. HEAD"/>
    <w:basedOn w:val="Heading1"/>
    <w:next w:val="BIBREFTEXT"/>
    <w:pPr>
      <w:outlineLvl w:val="9"/>
    </w:pPr>
  </w:style>
  <w:style w:type="character" w:customStyle="1" w:styleId="BibRef">
    <w:name w:val="Bib. Ref."/>
    <w:rPr>
      <w:color w:val="800080"/>
    </w:rPr>
  </w:style>
  <w:style w:type="paragraph" w:customStyle="1" w:styleId="CONCLUSION">
    <w:name w:val="CONCLUSION"/>
    <w:basedOn w:val="PARAGRAPHnoindent"/>
    <w:next w:val="PARAGRAPH"/>
  </w:style>
  <w:style w:type="character" w:customStyle="1" w:styleId="Figurereferenceto">
    <w:name w:val="Figure (reference to)"/>
    <w:rPr>
      <w:color w:val="FF0000"/>
    </w:rPr>
  </w:style>
  <w:style w:type="paragraph" w:customStyle="1" w:styleId="FOOTNOTE">
    <w:name w:val="FOOTNOTE"/>
    <w:basedOn w:val="FootnoteText"/>
    <w:pPr>
      <w:framePr w:wrap="notBeside"/>
    </w:pPr>
  </w:style>
  <w:style w:type="character" w:customStyle="1" w:styleId="Footnotereferenceto">
    <w:name w:val="Footnote (reference to)"/>
    <w:rPr>
      <w:color w:val="008000"/>
      <w:position w:val="-2"/>
      <w:sz w:val="25"/>
      <w:vertAlign w:val="superscript"/>
    </w:rPr>
  </w:style>
  <w:style w:type="paragraph" w:customStyle="1" w:styleId="INTRODUCTION">
    <w:name w:val="INTRODUCTION"/>
    <w:basedOn w:val="PARAGRAPHnoindent"/>
    <w:next w:val="PARAGRAPH"/>
  </w:style>
  <w:style w:type="paragraph" w:customStyle="1" w:styleId="KEYWORD">
    <w:name w:val="KEY WORD"/>
    <w:basedOn w:val="ABSTRACT"/>
    <w:next w:val="Normal"/>
    <w:pPr>
      <w:spacing w:after="0"/>
    </w:pPr>
  </w:style>
  <w:style w:type="character" w:customStyle="1" w:styleId="MemberType">
    <w:name w:val="MemberType"/>
    <w:rPr>
      <w:rFonts w:ascii="Times New Roman" w:hAnsi="Times New Roman" w:cs="Times New Roman"/>
      <w:i/>
      <w:iCs/>
      <w:sz w:val="22"/>
      <w:szCs w:val="22"/>
    </w:rPr>
  </w:style>
  <w:style w:type="paragraph" w:customStyle="1" w:styleId="FigureCaption0">
    <w:name w:val="Figure Caption"/>
    <w:basedOn w:val="Normal"/>
    <w:pPr>
      <w:widowControl/>
      <w:autoSpaceDE w:val="0"/>
      <w:autoSpaceDN w:val="0"/>
      <w:spacing w:line="240" w:lineRule="auto"/>
    </w:pPr>
    <w:rPr>
      <w:rFonts w:ascii="Times New Roman" w:hAnsi="Times New Roman"/>
      <w:kern w:val="0"/>
      <w:sz w:val="16"/>
      <w:szCs w:val="16"/>
    </w:rPr>
  </w:style>
  <w:style w:type="paragraph" w:customStyle="1" w:styleId="Text">
    <w:name w:val="Text"/>
    <w:basedOn w:val="Normal"/>
    <w:pPr>
      <w:autoSpaceDE w:val="0"/>
      <w:autoSpaceDN w:val="0"/>
      <w:spacing w:line="252" w:lineRule="auto"/>
      <w:ind w:firstLine="202"/>
    </w:pPr>
    <w:rPr>
      <w:rFonts w:ascii="Times New Roman" w:hAnsi="Times New Roman"/>
      <w:kern w:val="0"/>
      <w:sz w:val="20"/>
    </w:rPr>
  </w:style>
  <w:style w:type="paragraph" w:customStyle="1" w:styleId="Equation">
    <w:name w:val="Equation"/>
    <w:basedOn w:val="Normal"/>
    <w:next w:val="Normal"/>
    <w:pPr>
      <w:tabs>
        <w:tab w:val="right" w:pos="5040"/>
      </w:tabs>
      <w:autoSpaceDE w:val="0"/>
      <w:autoSpaceDN w:val="0"/>
      <w:spacing w:line="252" w:lineRule="auto"/>
    </w:pPr>
    <w:rPr>
      <w:rFonts w:ascii="Times New Roman" w:hAnsi="Times New Roman"/>
      <w:kern w:val="0"/>
      <w:sz w:val="20"/>
    </w:rPr>
  </w:style>
  <w:style w:type="paragraph" w:customStyle="1" w:styleId="ReferenceHead">
    <w:name w:val="Reference Head"/>
    <w:basedOn w:val="Heading1"/>
    <w:pPr>
      <w:widowControl/>
      <w:suppressAutoHyphens w:val="0"/>
      <w:autoSpaceDE w:val="0"/>
      <w:autoSpaceDN w:val="0"/>
      <w:spacing w:before="240" w:line="240" w:lineRule="auto"/>
      <w:ind w:left="0" w:firstLine="0"/>
      <w:jc w:val="center"/>
    </w:pPr>
    <w:rPr>
      <w:rFonts w:ascii="Times New Roman" w:hAnsi="Times New Roman"/>
      <w:b w:val="0"/>
      <w:kern w:val="28"/>
      <w:sz w:val="20"/>
    </w:rPr>
  </w:style>
  <w:style w:type="paragraph" w:customStyle="1" w:styleId="References">
    <w:name w:val="References"/>
    <w:basedOn w:val="Normal"/>
    <w:pPr>
      <w:widowControl/>
      <w:autoSpaceDE w:val="0"/>
      <w:autoSpaceDN w:val="0"/>
      <w:spacing w:line="240" w:lineRule="auto"/>
    </w:pPr>
    <w:rPr>
      <w:rFonts w:ascii="Times New Roman" w:hAnsi="Times New Roman"/>
      <w:kern w:val="0"/>
      <w:sz w:val="16"/>
      <w:szCs w:val="16"/>
    </w:rPr>
  </w:style>
  <w:style w:type="paragraph" w:customStyle="1" w:styleId="TableTitle0">
    <w:name w:val="Table Title"/>
    <w:basedOn w:val="Normal"/>
    <w:pPr>
      <w:widowControl/>
      <w:autoSpaceDE w:val="0"/>
      <w:autoSpaceDN w:val="0"/>
      <w:spacing w:line="240" w:lineRule="auto"/>
      <w:jc w:val="center"/>
    </w:pPr>
    <w:rPr>
      <w:rFonts w:ascii="Times New Roman" w:hAnsi="Times New Roman"/>
      <w:smallCaps/>
      <w:kern w:val="0"/>
      <w:sz w:val="16"/>
      <w:szCs w:val="16"/>
    </w:rPr>
  </w:style>
  <w:style w:type="character" w:styleId="Hyperlink">
    <w:name w:val="Hyperlink"/>
    <w:rPr>
      <w:rFonts w:ascii="Arial" w:hAnsi="Arial" w:cs="Arial" w:hint="default"/>
      <w:color w:val="003399"/>
      <w:u w:val="single"/>
    </w:rPr>
  </w:style>
  <w:style w:type="paragraph" w:styleId="NormalWeb">
    <w:name w:val="Normal (Web)"/>
    <w:basedOn w:val="Normal"/>
    <w:pPr>
      <w:widowControl/>
      <w:spacing w:before="100" w:beforeAutospacing="1" w:after="100" w:afterAutospacing="1" w:line="240" w:lineRule="auto"/>
      <w:jc w:val="left"/>
    </w:pPr>
    <w:rPr>
      <w:rFonts w:ascii="Arial" w:eastAsia="Arial Unicode MS" w:hAnsi="Arial" w:cs="Arial"/>
      <w:kern w:val="0"/>
      <w:sz w:val="24"/>
      <w:szCs w:val="24"/>
    </w:rPr>
  </w:style>
  <w:style w:type="character" w:styleId="FollowedHyperlink">
    <w:name w:val="FollowedHyperlink"/>
    <w:rPr>
      <w:color w:val="800080"/>
      <w:u w:val="single"/>
    </w:rPr>
  </w:style>
  <w:style w:type="character" w:styleId="Strong">
    <w:name w:val="Strong"/>
    <w:qFormat/>
    <w:rPr>
      <w:b/>
      <w:bCs/>
    </w:rPr>
  </w:style>
  <w:style w:type="paragraph" w:styleId="Caption">
    <w:name w:val="caption"/>
    <w:basedOn w:val="Normal"/>
    <w:next w:val="Normal"/>
    <w:link w:val="CaptionChar"/>
    <w:uiPriority w:val="35"/>
    <w:qFormat/>
    <w:rsid w:val="00B013D9"/>
    <w:pPr>
      <w:widowControl/>
      <w:spacing w:before="120" w:after="120" w:line="240" w:lineRule="auto"/>
      <w:jc w:val="center"/>
    </w:pPr>
    <w:rPr>
      <w:rFonts w:ascii="Times New Roman" w:hAnsi="Times New Roman"/>
      <w:b/>
      <w:kern w:val="0"/>
      <w:sz w:val="20"/>
      <w:lang w:val="en-GB"/>
    </w:rPr>
  </w:style>
  <w:style w:type="character" w:customStyle="1" w:styleId="FooterChar">
    <w:name w:val="Footer Char"/>
    <w:basedOn w:val="DefaultParagraphFont"/>
    <w:link w:val="Footer"/>
    <w:uiPriority w:val="99"/>
    <w:rsid w:val="00CC0C75"/>
    <w:rPr>
      <w:rFonts w:ascii="Palatino" w:hAnsi="Palatino"/>
      <w:kern w:val="16"/>
      <w:sz w:val="19"/>
    </w:rPr>
  </w:style>
  <w:style w:type="paragraph" w:styleId="BalloonText">
    <w:name w:val="Balloon Text"/>
    <w:basedOn w:val="Normal"/>
    <w:link w:val="BalloonTextChar"/>
    <w:rsid w:val="002319CC"/>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2319CC"/>
    <w:rPr>
      <w:rFonts w:ascii="Tahoma" w:hAnsi="Tahoma" w:cs="Tahoma"/>
      <w:kern w:val="16"/>
      <w:sz w:val="16"/>
      <w:szCs w:val="16"/>
    </w:rPr>
  </w:style>
  <w:style w:type="character" w:customStyle="1" w:styleId="CaptionChar">
    <w:name w:val="Caption Char"/>
    <w:basedOn w:val="DefaultParagraphFont"/>
    <w:link w:val="Caption"/>
    <w:uiPriority w:val="35"/>
    <w:rsid w:val="003C5DE8"/>
    <w:rPr>
      <w:b/>
      <w:lang w:val="en-GB"/>
    </w:rPr>
  </w:style>
  <w:style w:type="paragraph" w:styleId="ListParagraph">
    <w:name w:val="List Paragraph"/>
    <w:basedOn w:val="Normal"/>
    <w:uiPriority w:val="34"/>
    <w:qFormat/>
    <w:rsid w:val="009A24F2"/>
    <w:pPr>
      <w:widowControl/>
      <w:spacing w:before="120" w:after="120" w:line="360" w:lineRule="auto"/>
      <w:ind w:left="720" w:firstLine="567"/>
      <w:contextualSpacing/>
    </w:pPr>
    <w:rPr>
      <w:rFonts w:asciiTheme="minorHAnsi" w:eastAsiaTheme="minorHAnsi" w:hAnsiTheme="minorHAnsi" w:cstheme="minorBidi"/>
      <w:kern w:val="0"/>
      <w:sz w:val="22"/>
      <w:szCs w:val="22"/>
    </w:rPr>
  </w:style>
  <w:style w:type="character" w:customStyle="1" w:styleId="1">
    <w:name w:val="إشارة لم يتم حلها1"/>
    <w:basedOn w:val="DefaultParagraphFont"/>
    <w:uiPriority w:val="99"/>
    <w:semiHidden/>
    <w:unhideWhenUsed/>
    <w:rsid w:val="008A62BE"/>
    <w:rPr>
      <w:color w:val="605E5C"/>
      <w:shd w:val="clear" w:color="auto" w:fill="E1DFDD"/>
    </w:rPr>
  </w:style>
  <w:style w:type="paragraph" w:customStyle="1" w:styleId="EndNoteBibliography">
    <w:name w:val="EndNote Bibliography"/>
    <w:basedOn w:val="Normal"/>
    <w:link w:val="EndNoteBibliographyChar"/>
    <w:rsid w:val="008A62BE"/>
    <w:pPr>
      <w:widowControl/>
      <w:spacing w:before="120" w:after="120" w:line="240" w:lineRule="auto"/>
      <w:ind w:firstLine="567"/>
    </w:pPr>
    <w:rPr>
      <w:rFonts w:ascii="Calibri" w:eastAsiaTheme="minorHAnsi" w:hAnsi="Calibri" w:cs="Calibri"/>
      <w:noProof/>
      <w:kern w:val="0"/>
      <w:sz w:val="22"/>
      <w:szCs w:val="22"/>
    </w:rPr>
  </w:style>
  <w:style w:type="character" w:customStyle="1" w:styleId="EndNoteBibliographyChar">
    <w:name w:val="EndNote Bibliography Char"/>
    <w:basedOn w:val="DefaultParagraphFont"/>
    <w:link w:val="EndNoteBibliography"/>
    <w:rsid w:val="008A62BE"/>
    <w:rPr>
      <w:rFonts w:ascii="Calibri" w:eastAsiaTheme="minorHAnsi" w:hAnsi="Calibri" w:cs="Calibri"/>
      <w:noProof/>
      <w:sz w:val="22"/>
      <w:szCs w:val="22"/>
    </w:rPr>
  </w:style>
  <w:style w:type="character" w:styleId="CommentReference">
    <w:name w:val="annotation reference"/>
    <w:basedOn w:val="DefaultParagraphFont"/>
    <w:semiHidden/>
    <w:unhideWhenUsed/>
    <w:rsid w:val="0037245F"/>
    <w:rPr>
      <w:sz w:val="16"/>
      <w:szCs w:val="16"/>
    </w:rPr>
  </w:style>
  <w:style w:type="paragraph" w:styleId="CommentText">
    <w:name w:val="annotation text"/>
    <w:basedOn w:val="Normal"/>
    <w:link w:val="CommentTextChar"/>
    <w:semiHidden/>
    <w:unhideWhenUsed/>
    <w:rsid w:val="0037245F"/>
    <w:pPr>
      <w:spacing w:line="240" w:lineRule="auto"/>
    </w:pPr>
    <w:rPr>
      <w:sz w:val="20"/>
    </w:rPr>
  </w:style>
  <w:style w:type="character" w:customStyle="1" w:styleId="CommentTextChar">
    <w:name w:val="Comment Text Char"/>
    <w:basedOn w:val="DefaultParagraphFont"/>
    <w:link w:val="CommentText"/>
    <w:semiHidden/>
    <w:rsid w:val="0037245F"/>
    <w:rPr>
      <w:rFonts w:ascii="Palatino" w:hAnsi="Palatino"/>
      <w:kern w:val="16"/>
    </w:rPr>
  </w:style>
  <w:style w:type="paragraph" w:styleId="CommentSubject">
    <w:name w:val="annotation subject"/>
    <w:basedOn w:val="CommentText"/>
    <w:next w:val="CommentText"/>
    <w:link w:val="CommentSubjectChar"/>
    <w:semiHidden/>
    <w:unhideWhenUsed/>
    <w:rsid w:val="0037245F"/>
    <w:rPr>
      <w:b/>
      <w:bCs/>
    </w:rPr>
  </w:style>
  <w:style w:type="character" w:customStyle="1" w:styleId="CommentSubjectChar">
    <w:name w:val="Comment Subject Char"/>
    <w:basedOn w:val="CommentTextChar"/>
    <w:link w:val="CommentSubject"/>
    <w:semiHidden/>
    <w:rsid w:val="0037245F"/>
    <w:rPr>
      <w:rFonts w:ascii="Palatino" w:hAnsi="Palatino"/>
      <w:b/>
      <w:bCs/>
      <w:kern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255770">
      <w:bodyDiv w:val="1"/>
      <w:marLeft w:val="0"/>
      <w:marRight w:val="0"/>
      <w:marTop w:val="0"/>
      <w:marBottom w:val="0"/>
      <w:divBdr>
        <w:top w:val="none" w:sz="0" w:space="0" w:color="auto"/>
        <w:left w:val="none" w:sz="0" w:space="0" w:color="auto"/>
        <w:bottom w:val="none" w:sz="0" w:space="0" w:color="auto"/>
        <w:right w:val="none" w:sz="0" w:space="0" w:color="auto"/>
      </w:divBdr>
    </w:div>
    <w:div w:id="207761876">
      <w:bodyDiv w:val="1"/>
      <w:marLeft w:val="0"/>
      <w:marRight w:val="0"/>
      <w:marTop w:val="0"/>
      <w:marBottom w:val="0"/>
      <w:divBdr>
        <w:top w:val="none" w:sz="0" w:space="0" w:color="auto"/>
        <w:left w:val="none" w:sz="0" w:space="0" w:color="auto"/>
        <w:bottom w:val="none" w:sz="0" w:space="0" w:color="auto"/>
        <w:right w:val="none" w:sz="0" w:space="0" w:color="auto"/>
      </w:divBdr>
    </w:div>
    <w:div w:id="505560610">
      <w:bodyDiv w:val="1"/>
      <w:marLeft w:val="0"/>
      <w:marRight w:val="0"/>
      <w:marTop w:val="0"/>
      <w:marBottom w:val="0"/>
      <w:divBdr>
        <w:top w:val="none" w:sz="0" w:space="0" w:color="auto"/>
        <w:left w:val="none" w:sz="0" w:space="0" w:color="auto"/>
        <w:bottom w:val="none" w:sz="0" w:space="0" w:color="auto"/>
        <w:right w:val="none" w:sz="0" w:space="0" w:color="auto"/>
      </w:divBdr>
    </w:div>
    <w:div w:id="572200900">
      <w:bodyDiv w:val="1"/>
      <w:marLeft w:val="0"/>
      <w:marRight w:val="0"/>
      <w:marTop w:val="0"/>
      <w:marBottom w:val="0"/>
      <w:divBdr>
        <w:top w:val="none" w:sz="0" w:space="0" w:color="auto"/>
        <w:left w:val="none" w:sz="0" w:space="0" w:color="auto"/>
        <w:bottom w:val="none" w:sz="0" w:space="0" w:color="auto"/>
        <w:right w:val="none" w:sz="0" w:space="0" w:color="auto"/>
      </w:divBdr>
    </w:div>
    <w:div w:id="585966257">
      <w:bodyDiv w:val="1"/>
      <w:marLeft w:val="0"/>
      <w:marRight w:val="0"/>
      <w:marTop w:val="0"/>
      <w:marBottom w:val="0"/>
      <w:divBdr>
        <w:top w:val="none" w:sz="0" w:space="0" w:color="auto"/>
        <w:left w:val="none" w:sz="0" w:space="0" w:color="auto"/>
        <w:bottom w:val="none" w:sz="0" w:space="0" w:color="auto"/>
        <w:right w:val="none" w:sz="0" w:space="0" w:color="auto"/>
      </w:divBdr>
    </w:div>
    <w:div w:id="911037428">
      <w:bodyDiv w:val="1"/>
      <w:marLeft w:val="0"/>
      <w:marRight w:val="0"/>
      <w:marTop w:val="0"/>
      <w:marBottom w:val="0"/>
      <w:divBdr>
        <w:top w:val="none" w:sz="0" w:space="0" w:color="auto"/>
        <w:left w:val="none" w:sz="0" w:space="0" w:color="auto"/>
        <w:bottom w:val="none" w:sz="0" w:space="0" w:color="auto"/>
        <w:right w:val="none" w:sz="0" w:space="0" w:color="auto"/>
      </w:divBdr>
    </w:div>
    <w:div w:id="1047729192">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nasmanm@hotmail.com" TargetMode="External"/><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www.pcbs.gov.ps/site/881/default.aspx" TargetMode="External"/><Relationship Id="rId10" Type="http://schemas.openxmlformats.org/officeDocument/2006/relationships/header" Target="header2.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vin\Desktop\IEEE%20Journals%20+%20Templates\Trans_final_submission\Trans_final_submission.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ورقة1!$K$8</c:f>
              <c:strCache>
                <c:ptCount val="1"/>
                <c:pt idx="0">
                  <c:v>Size ratio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ورقة1!$L$9:$L$11</c:f>
              <c:strCache>
                <c:ptCount val="3"/>
                <c:pt idx="0">
                  <c:v>630-200 </c:v>
                </c:pt>
                <c:pt idx="1">
                  <c:v>200-20</c:v>
                </c:pt>
                <c:pt idx="2">
                  <c:v>20&gt;</c:v>
                </c:pt>
              </c:strCache>
            </c:strRef>
          </c:cat>
          <c:val>
            <c:numRef>
              <c:f>ورقة1!$K$9:$K$11</c:f>
              <c:numCache>
                <c:formatCode>General</c:formatCode>
                <c:ptCount val="3"/>
                <c:pt idx="0">
                  <c:v>85</c:v>
                </c:pt>
                <c:pt idx="1">
                  <c:v>11</c:v>
                </c:pt>
                <c:pt idx="2">
                  <c:v>4</c:v>
                </c:pt>
              </c:numCache>
            </c:numRef>
          </c:val>
          <c:extLst>
            <c:ext xmlns:c16="http://schemas.microsoft.com/office/drawing/2014/chart" uri="{C3380CC4-5D6E-409C-BE32-E72D297353CC}">
              <c16:uniqueId val="{00000000-9F97-4313-9F63-ECAAD65D9E8D}"/>
            </c:ext>
          </c:extLst>
        </c:ser>
        <c:dLbls>
          <c:dLblPos val="outEnd"/>
          <c:showLegendKey val="0"/>
          <c:showVal val="1"/>
          <c:showCatName val="0"/>
          <c:showSerName val="0"/>
          <c:showPercent val="0"/>
          <c:showBubbleSize val="0"/>
        </c:dLbls>
        <c:gapWidth val="199"/>
        <c:axId val="463101616"/>
        <c:axId val="463098008"/>
        <c:extLst>
          <c:ext xmlns:c15="http://schemas.microsoft.com/office/drawing/2012/chart" uri="{02D57815-91ED-43cb-92C2-25804820EDAC}">
            <c15:filteredBarSeries>
              <c15:ser>
                <c:idx val="1"/>
                <c:order val="1"/>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uri="{CE6537A1-D6FC-4f65-9D91-7224C49458BB}">
                      <c15:showLeaderLines val="1"/>
                      <c15:leaderLines>
                        <c:spPr>
                          <a:ln w="9525">
                            <a:solidFill>
                              <a:schemeClr val="tx1">
                                <a:lumMod val="35000"/>
                                <a:lumOff val="65000"/>
                              </a:schemeClr>
                            </a:solidFill>
                          </a:ln>
                          <a:effectLst/>
                        </c:spPr>
                      </c15:leaderLines>
                    </c:ext>
                  </c:extLst>
                </c:dLbls>
                <c:cat>
                  <c:strRef>
                    <c:extLst>
                      <c:ext uri="{02D57815-91ED-43cb-92C2-25804820EDAC}">
                        <c15:formulaRef>
                          <c15:sqref>ورقة1!$L$9:$L$11</c15:sqref>
                        </c15:formulaRef>
                      </c:ext>
                    </c:extLst>
                    <c:strCache>
                      <c:ptCount val="3"/>
                      <c:pt idx="0">
                        <c:v>630-200 </c:v>
                      </c:pt>
                      <c:pt idx="1">
                        <c:v>200-20</c:v>
                      </c:pt>
                      <c:pt idx="2">
                        <c:v>20&gt;</c:v>
                      </c:pt>
                    </c:strCache>
                  </c:strRef>
                </c:cat>
                <c:val>
                  <c:numRef>
                    <c:extLst>
                      <c:ext uri="{02D57815-91ED-43cb-92C2-25804820EDAC}">
                        <c15:formulaRef>
                          <c15:sqref>ورقة1!$L$9:$L$11</c15:sqref>
                        </c15:formulaRef>
                      </c:ext>
                    </c:extLst>
                    <c:numCache>
                      <c:formatCode>General</c:formatCode>
                      <c:ptCount val="3"/>
                      <c:pt idx="0">
                        <c:v>0</c:v>
                      </c:pt>
                      <c:pt idx="1">
                        <c:v>0</c:v>
                      </c:pt>
                      <c:pt idx="2">
                        <c:v>0</c:v>
                      </c:pt>
                    </c:numCache>
                  </c:numRef>
                </c:val>
                <c:extLst>
                  <c:ext xmlns:c16="http://schemas.microsoft.com/office/drawing/2014/chart" uri="{C3380CC4-5D6E-409C-BE32-E72D297353CC}">
                    <c16:uniqueId val="{00000001-9F97-4313-9F63-ECAAD65D9E8D}"/>
                  </c:ext>
                </c:extLst>
              </c15:ser>
            </c15:filteredBarSeries>
          </c:ext>
        </c:extLst>
      </c:barChart>
      <c:catAx>
        <c:axId val="463101616"/>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Particles size</a:t>
                </a:r>
                <a:endParaRPr lang="ar-SA"/>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463098008"/>
        <c:crosses val="autoZero"/>
        <c:auto val="1"/>
        <c:lblAlgn val="ctr"/>
        <c:lblOffset val="100"/>
        <c:noMultiLvlLbl val="0"/>
      </c:catAx>
      <c:valAx>
        <c:axId val="46309800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 Size ratio </a:t>
                </a:r>
                <a:endParaRPr lang="ar-SA"/>
              </a:p>
            </c:rich>
          </c:tx>
          <c:layout>
            <c:manualLayout>
              <c:xMode val="edge"/>
              <c:yMode val="edge"/>
              <c:x val="3.1589335324318214E-2"/>
              <c:y val="0.38453502135762441"/>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310161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7AD05-2909-4A65-96E5-6D3A0CA61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Trans_final_submission.dot</Template>
  <TotalTime>42</TotalTime>
  <Pages>9</Pages>
  <Words>4451</Words>
  <Characters>25372</Characters>
  <Application>Microsoft Office Word</Application>
  <DocSecurity>0</DocSecurity>
  <Lines>211</Lines>
  <Paragraphs>59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Transactions Template</vt:lpstr>
      <vt:lpstr>Transactions Template</vt:lpstr>
    </vt:vector>
  </TitlesOfParts>
  <Company>IEEE Computer Society</Company>
  <LinksUpToDate>false</LinksUpToDate>
  <CharactersWithSpaces>29764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Transactions Template</dc:title>
  <dc:creator>Basil Hamed</dc:creator>
  <cp:lastModifiedBy>Eng Mahmoud Nasman</cp:lastModifiedBy>
  <cp:revision>5</cp:revision>
  <cp:lastPrinted>2003-04-30T07:12:00Z</cp:lastPrinted>
  <dcterms:created xsi:type="dcterms:W3CDTF">2023-03-02T12:29:00Z</dcterms:created>
  <dcterms:modified xsi:type="dcterms:W3CDTF">2023-03-03T15:03:00Z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31479ecc3a4b419870c66a659d2d93f564047cfd324c5b9ea5a6f477dba87fb6</vt:lpwstr>
  </property>
</Properties>
</file>